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49" w:rsidRDefault="001B2A49" w:rsidP="001B2A49">
      <w:pPr>
        <w:jc w:val="center"/>
      </w:pPr>
      <w:r>
        <w:rPr>
          <w:noProof/>
          <w:lang w:bidi="ar-SA"/>
        </w:rPr>
        <w:drawing>
          <wp:inline distT="0" distB="0" distL="0" distR="0">
            <wp:extent cx="628650" cy="762000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49" w:rsidRDefault="001B2A49" w:rsidP="001B2A49">
      <w:pPr>
        <w:jc w:val="center"/>
        <w:rPr>
          <w:b/>
          <w:sz w:val="28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 xml:space="preserve">УПРАВЛЕНИЕ  ФИНАНСОВ  АДМИНИСТРАЦИИ 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КОЛЫШЛЕЙСКОГО РАЙОНА ПЕНЗЕНСКОЙ ОБЛАСТИ</w:t>
      </w:r>
    </w:p>
    <w:p w:rsidR="001B2A49" w:rsidRPr="00D82245" w:rsidRDefault="001B2A49" w:rsidP="001B2A49">
      <w:pPr>
        <w:jc w:val="both"/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sz w:val="36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u w:val="single"/>
        </w:rPr>
      </w:pPr>
      <w:r w:rsidRPr="00D82245">
        <w:rPr>
          <w:rFonts w:ascii="Times New Roman" w:hAnsi="Times New Roman" w:cs="Times New Roman"/>
          <w:u w:val="single"/>
        </w:rPr>
        <w:t xml:space="preserve">от </w:t>
      </w:r>
      <w:r>
        <w:rPr>
          <w:rFonts w:ascii="Times New Roman" w:hAnsi="Times New Roman" w:cs="Times New Roman"/>
          <w:u w:val="single"/>
        </w:rPr>
        <w:t>09 декабря</w:t>
      </w:r>
      <w:r w:rsidRPr="00D82245">
        <w:rPr>
          <w:rFonts w:ascii="Times New Roman" w:hAnsi="Times New Roman" w:cs="Times New Roman"/>
          <w:u w:val="single"/>
        </w:rPr>
        <w:t xml:space="preserve">  202</w:t>
      </w:r>
      <w:r>
        <w:rPr>
          <w:rFonts w:ascii="Times New Roman" w:hAnsi="Times New Roman" w:cs="Times New Roman"/>
          <w:u w:val="single"/>
        </w:rPr>
        <w:t>1</w:t>
      </w:r>
      <w:r w:rsidRPr="00D82245">
        <w:rPr>
          <w:rFonts w:ascii="Times New Roman" w:hAnsi="Times New Roman" w:cs="Times New Roman"/>
          <w:u w:val="single"/>
        </w:rPr>
        <w:t xml:space="preserve"> года №  </w:t>
      </w:r>
      <w:r>
        <w:rPr>
          <w:rFonts w:ascii="Times New Roman" w:hAnsi="Times New Roman" w:cs="Times New Roman"/>
          <w:u w:val="single"/>
        </w:rPr>
        <w:t>46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  <w:r w:rsidRPr="00D82245">
        <w:rPr>
          <w:rFonts w:ascii="Times New Roman" w:hAnsi="Times New Roman" w:cs="Times New Roman"/>
        </w:rPr>
        <w:t>р.п.  Колышлей</w:t>
      </w:r>
    </w:p>
    <w:p w:rsidR="00D5128A" w:rsidRPr="00D5128A" w:rsidRDefault="00D5128A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ведомственный стандарт  внутреннего муниципального финансового контроля, утвержденный приказом Управления финансов Администрации Колышлейского района Пензенской области от 30.12.2020 № 65 </w:t>
      </w:r>
    </w:p>
    <w:p w:rsid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последующими изменениями)</w:t>
      </w: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82245" w:rsidRDefault="001B2A49" w:rsidP="001B2A49">
      <w:pPr>
        <w:pStyle w:val="20"/>
        <w:shd w:val="clear" w:color="auto" w:fill="auto"/>
        <w:tabs>
          <w:tab w:val="left" w:pos="3687"/>
        </w:tabs>
        <w:spacing w:before="0" w:after="0" w:line="320" w:lineRule="exact"/>
        <w:ind w:firstLine="600"/>
        <w:rPr>
          <w:sz w:val="24"/>
          <w:szCs w:val="24"/>
        </w:rPr>
      </w:pPr>
      <w:r>
        <w:rPr>
          <w:sz w:val="24"/>
          <w:szCs w:val="24"/>
        </w:rPr>
        <w:t>Р</w:t>
      </w:r>
      <w:r w:rsidRPr="00D82245">
        <w:rPr>
          <w:sz w:val="24"/>
          <w:szCs w:val="24"/>
        </w:rPr>
        <w:t xml:space="preserve">уководствуясь </w:t>
      </w:r>
      <w:r>
        <w:rPr>
          <w:sz w:val="24"/>
          <w:szCs w:val="24"/>
        </w:rPr>
        <w:t>Положением об Управлении финансов Администрации Колышлейского района Пензенской области, утвержденным Решением Собрания представителей Колышлейского района от 23 декабря 2015 года  № 557-60/3 (с последующими изменениями</w:t>
      </w:r>
      <w:r w:rsidRPr="00F2584B">
        <w:rPr>
          <w:sz w:val="24"/>
          <w:szCs w:val="24"/>
        </w:rPr>
        <w:t>),</w:t>
      </w:r>
      <w:r w:rsidRPr="00D82245">
        <w:rPr>
          <w:sz w:val="24"/>
          <w:szCs w:val="24"/>
        </w:rPr>
        <w:t xml:space="preserve"> </w:t>
      </w:r>
      <w:r w:rsidRPr="00D82245">
        <w:rPr>
          <w:rStyle w:val="21"/>
          <w:sz w:val="24"/>
          <w:szCs w:val="24"/>
        </w:rPr>
        <w:t>п р и к а з ы в а ю: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8" w:history="1">
        <w:r w:rsidRPr="001B2A49">
          <w:rPr>
            <w:rFonts w:ascii="Times New Roman" w:hAnsi="Times New Roman" w:cs="Times New Roman"/>
            <w:sz w:val="24"/>
            <w:szCs w:val="24"/>
          </w:rPr>
          <w:t>разделе 2</w:t>
        </w:r>
      </w:hyperlink>
      <w:r w:rsidRPr="001B2A49">
        <w:rPr>
          <w:rFonts w:ascii="Times New Roman" w:hAnsi="Times New Roman" w:cs="Times New Roman"/>
          <w:sz w:val="24"/>
          <w:szCs w:val="24"/>
        </w:rPr>
        <w:t xml:space="preserve"> В</w:t>
      </w:r>
      <w:r w:rsidRPr="00D5128A">
        <w:rPr>
          <w:rFonts w:ascii="Times New Roman" w:hAnsi="Times New Roman" w:cs="Times New Roman"/>
          <w:sz w:val="24"/>
          <w:szCs w:val="24"/>
        </w:rPr>
        <w:t xml:space="preserve">едомственного стандарта внутреннего </w:t>
      </w:r>
      <w:r w:rsidR="001B2A4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5128A">
        <w:rPr>
          <w:rFonts w:ascii="Times New Roman" w:hAnsi="Times New Roman" w:cs="Times New Roman"/>
          <w:sz w:val="24"/>
          <w:szCs w:val="24"/>
        </w:rPr>
        <w:t xml:space="preserve">финансового контроля, утвержденного приказом </w:t>
      </w:r>
      <w:r w:rsidR="001B2A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D5128A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1B2A49">
        <w:rPr>
          <w:rFonts w:ascii="Times New Roman" w:hAnsi="Times New Roman" w:cs="Times New Roman"/>
          <w:sz w:val="24"/>
          <w:szCs w:val="24"/>
        </w:rPr>
        <w:t xml:space="preserve">Администрации Колышлейского района </w:t>
      </w:r>
      <w:r w:rsidRPr="00D5128A">
        <w:rPr>
          <w:rFonts w:ascii="Times New Roman" w:hAnsi="Times New Roman" w:cs="Times New Roman"/>
          <w:sz w:val="24"/>
          <w:szCs w:val="24"/>
        </w:rPr>
        <w:t xml:space="preserve">Пензенской области от </w:t>
      </w:r>
      <w:r w:rsidR="001B2A49">
        <w:rPr>
          <w:rFonts w:ascii="Times New Roman" w:hAnsi="Times New Roman" w:cs="Times New Roman"/>
          <w:sz w:val="24"/>
          <w:szCs w:val="24"/>
        </w:rPr>
        <w:t>30.12.2020 № 65</w:t>
      </w:r>
      <w:r w:rsidRPr="00D5128A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(далее - Ведомственный стандарт):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1.1. </w:t>
      </w:r>
      <w:r w:rsidRPr="001B2A49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1B2A49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D5128A">
        <w:rPr>
          <w:rFonts w:ascii="Times New Roman" w:hAnsi="Times New Roman" w:cs="Times New Roman"/>
          <w:sz w:val="24"/>
          <w:szCs w:val="24"/>
        </w:rPr>
        <w:t xml:space="preserve"> слово "и ведомственным" исключить, слово "стандартам" заменить словом "стандартом";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10" w:history="1">
        <w:r w:rsidRPr="001B2A49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1B2A49">
        <w:rPr>
          <w:rFonts w:ascii="Times New Roman" w:hAnsi="Times New Roman" w:cs="Times New Roman"/>
          <w:sz w:val="24"/>
          <w:szCs w:val="24"/>
        </w:rPr>
        <w:t xml:space="preserve"> </w:t>
      </w:r>
      <w:r w:rsidRPr="00D5128A">
        <w:rPr>
          <w:rFonts w:ascii="Times New Roman" w:hAnsi="Times New Roman" w:cs="Times New Roman"/>
          <w:sz w:val="24"/>
          <w:szCs w:val="24"/>
        </w:rPr>
        <w:t>новыми пунктами 2.3 - 2.10 следующего содержания: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"2.3. Объектами контроля, в отношении которых осуществляется идентификация принадлежности к категориям рисков, предусмотренных пунктом 11 федерального стандарта "Планирование проверок", являются объекты, определенные </w:t>
      </w:r>
      <w:hyperlink r:id="rId11" w:history="1">
        <w:r w:rsidRPr="007D57F9">
          <w:rPr>
            <w:rFonts w:ascii="Times New Roman" w:hAnsi="Times New Roman" w:cs="Times New Roman"/>
            <w:sz w:val="24"/>
            <w:szCs w:val="24"/>
          </w:rPr>
          <w:t>статьей 266.1</w:t>
        </w:r>
      </w:hyperlink>
      <w:r w:rsidRPr="00D5128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2.4. На этапе формирования исходных данных для составления проекта плана контрольных мероприятий каждому объекту контроля и предмету контроля присваиваются категории рисков, установленные пунктом 11 федерального стандарта "Планирование проверок".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Идентификация принадлежности к категориям рисков осуществляется в отношении главных распорядителей (распорядителей) средств бюджета </w:t>
      </w:r>
      <w:r w:rsidR="001B2A49">
        <w:rPr>
          <w:rFonts w:ascii="Times New Roman" w:hAnsi="Times New Roman" w:cs="Times New Roman"/>
          <w:sz w:val="24"/>
          <w:szCs w:val="24"/>
        </w:rPr>
        <w:t xml:space="preserve">Колышлейского района </w:t>
      </w:r>
      <w:r w:rsidRPr="00D5128A">
        <w:rPr>
          <w:rFonts w:ascii="Times New Roman" w:hAnsi="Times New Roman" w:cs="Times New Roman"/>
          <w:sz w:val="24"/>
          <w:szCs w:val="24"/>
        </w:rPr>
        <w:t xml:space="preserve">Пензенской области, главных администраторов (администраторов) доходов бюджета </w:t>
      </w:r>
      <w:r w:rsidR="001B2A49">
        <w:rPr>
          <w:rFonts w:ascii="Times New Roman" w:hAnsi="Times New Roman" w:cs="Times New Roman"/>
          <w:sz w:val="24"/>
          <w:szCs w:val="24"/>
        </w:rPr>
        <w:t xml:space="preserve">Колышлейского района </w:t>
      </w:r>
      <w:r w:rsidRPr="00D5128A">
        <w:rPr>
          <w:rFonts w:ascii="Times New Roman" w:hAnsi="Times New Roman" w:cs="Times New Roman"/>
          <w:sz w:val="24"/>
          <w:szCs w:val="24"/>
        </w:rPr>
        <w:t xml:space="preserve">Пензенской области, главных администраторов (администраторов) источников финансирования дефицита бюджета </w:t>
      </w:r>
      <w:r w:rsidR="001B2A49">
        <w:rPr>
          <w:rFonts w:ascii="Times New Roman" w:hAnsi="Times New Roman" w:cs="Times New Roman"/>
          <w:sz w:val="24"/>
          <w:szCs w:val="24"/>
        </w:rPr>
        <w:t xml:space="preserve">Колышлейского района </w:t>
      </w:r>
      <w:r w:rsidRPr="00D5128A">
        <w:rPr>
          <w:rFonts w:ascii="Times New Roman" w:hAnsi="Times New Roman" w:cs="Times New Roman"/>
          <w:sz w:val="24"/>
          <w:szCs w:val="24"/>
        </w:rPr>
        <w:t>Пензенской области (далее - главные администраторы средств бюджета</w:t>
      </w:r>
      <w:r w:rsidR="001B2A49">
        <w:rPr>
          <w:rFonts w:ascii="Times New Roman" w:hAnsi="Times New Roman" w:cs="Times New Roman"/>
          <w:sz w:val="24"/>
          <w:szCs w:val="24"/>
        </w:rPr>
        <w:t xml:space="preserve"> Колышлейского района</w:t>
      </w:r>
      <w:r w:rsidRPr="00D5128A">
        <w:rPr>
          <w:rFonts w:ascii="Times New Roman" w:hAnsi="Times New Roman" w:cs="Times New Roman"/>
          <w:sz w:val="24"/>
          <w:szCs w:val="24"/>
        </w:rPr>
        <w:t xml:space="preserve"> Пензенской области); финансовых органов публично-правового образования, бюджетам которых предоставлены межбюджетные субсидии, субвенции, иные межбюджетные трансферты, имеющие целевое назначение, бюджетные кредиты; </w:t>
      </w:r>
      <w:r w:rsidR="0080016D">
        <w:rPr>
          <w:rFonts w:ascii="Times New Roman" w:hAnsi="Times New Roman" w:cs="Times New Roman"/>
          <w:sz w:val="24"/>
          <w:szCs w:val="24"/>
        </w:rPr>
        <w:t>органов местного самоуправления Колышлейского района Пензенской области.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В случае идентификации главного администратора средств бюджета </w:t>
      </w:r>
      <w:r w:rsidR="001B2A49">
        <w:rPr>
          <w:rFonts w:ascii="Times New Roman" w:hAnsi="Times New Roman" w:cs="Times New Roman"/>
          <w:sz w:val="24"/>
          <w:szCs w:val="24"/>
        </w:rPr>
        <w:t xml:space="preserve">Колышлейского района </w:t>
      </w:r>
      <w:r w:rsidRPr="00D5128A">
        <w:rPr>
          <w:rFonts w:ascii="Times New Roman" w:hAnsi="Times New Roman" w:cs="Times New Roman"/>
          <w:sz w:val="24"/>
          <w:szCs w:val="24"/>
        </w:rPr>
        <w:t xml:space="preserve">Пензенской области, финансового органа публично-правового образования к объектам контроля с чрезвычайно высоким (I категория) и высоким (II категория) риском идентификации </w:t>
      </w:r>
      <w:r w:rsidRPr="00D5128A">
        <w:rPr>
          <w:rFonts w:ascii="Times New Roman" w:hAnsi="Times New Roman" w:cs="Times New Roman"/>
          <w:sz w:val="24"/>
          <w:szCs w:val="24"/>
        </w:rPr>
        <w:lastRenderedPageBreak/>
        <w:t xml:space="preserve">также подлежат подведомственные ему получатели средств бюджета </w:t>
      </w:r>
      <w:r w:rsidR="001B2A49">
        <w:rPr>
          <w:rFonts w:ascii="Times New Roman" w:hAnsi="Times New Roman" w:cs="Times New Roman"/>
          <w:sz w:val="24"/>
          <w:szCs w:val="24"/>
        </w:rPr>
        <w:t xml:space="preserve">Колышлейского района </w:t>
      </w:r>
      <w:r w:rsidRPr="00D5128A">
        <w:rPr>
          <w:rFonts w:ascii="Times New Roman" w:hAnsi="Times New Roman" w:cs="Times New Roman"/>
          <w:sz w:val="24"/>
          <w:szCs w:val="24"/>
        </w:rPr>
        <w:t xml:space="preserve">Пензенской области, а также объекты контроля, являющиеся получателями межбюджетных субсидий, субвенций, иных межбюджетных трансфертов, имеющих целевое назначение, иных субсидий и бюджетных инвестиций, определенных Бюджетным </w:t>
      </w:r>
      <w:hyperlink r:id="rId12" w:history="1">
        <w:r w:rsidRPr="001B2A4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B2A49">
        <w:rPr>
          <w:rFonts w:ascii="Times New Roman" w:hAnsi="Times New Roman" w:cs="Times New Roman"/>
          <w:sz w:val="24"/>
          <w:szCs w:val="24"/>
        </w:rPr>
        <w:t xml:space="preserve"> </w:t>
      </w:r>
      <w:r w:rsidRPr="00D5128A">
        <w:rPr>
          <w:rFonts w:ascii="Times New Roman" w:hAnsi="Times New Roman" w:cs="Times New Roman"/>
          <w:sz w:val="24"/>
          <w:szCs w:val="24"/>
        </w:rPr>
        <w:t>Российской Федерации, в отношении которых соответствующий участник бюджетного процесса является главным администратором средств бюджета</w:t>
      </w:r>
      <w:r w:rsidR="001B2A49">
        <w:rPr>
          <w:rFonts w:ascii="Times New Roman" w:hAnsi="Times New Roman" w:cs="Times New Roman"/>
          <w:sz w:val="24"/>
          <w:szCs w:val="24"/>
        </w:rPr>
        <w:t xml:space="preserve"> Колышлейского района </w:t>
      </w:r>
      <w:r w:rsidRPr="00D5128A">
        <w:rPr>
          <w:rFonts w:ascii="Times New Roman" w:hAnsi="Times New Roman" w:cs="Times New Roman"/>
          <w:sz w:val="24"/>
          <w:szCs w:val="24"/>
        </w:rPr>
        <w:t xml:space="preserve"> Пензенской области.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2.5. Дополнительные категории риска, присваиваемые объекту контроля и предмету контроля при формировании исходных данных для составления проекта плана контрольных мероприятий, не применяются.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2.6. При оценке значений критерия "вероятность" помимо информации, указанной в пункте 9 федерального стандарта "Планирование проверок", может использоваться в том числе информация: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а) главных администраторов средств бюджета </w:t>
      </w:r>
      <w:r w:rsidR="001B2A49">
        <w:rPr>
          <w:rFonts w:ascii="Times New Roman" w:hAnsi="Times New Roman" w:cs="Times New Roman"/>
          <w:sz w:val="24"/>
          <w:szCs w:val="24"/>
        </w:rPr>
        <w:t xml:space="preserve">Колышлейского района </w:t>
      </w:r>
      <w:r w:rsidRPr="00D5128A">
        <w:rPr>
          <w:rFonts w:ascii="Times New Roman" w:hAnsi="Times New Roman" w:cs="Times New Roman"/>
          <w:sz w:val="24"/>
          <w:szCs w:val="24"/>
        </w:rPr>
        <w:t>Пензенской области о наличии признаков нарушений бюджетного законодательства Российской Федерации, выявленных ими при осуществлении внутреннего финансового аудита, в отношении которых отсутствует возможность их устранения;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б) о длительности периода, прошедшего с даты завершения контрольного мероприятия в отношении объекта контроля;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в) о признаках нарушений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г) иная информация, свидетельствующая о возможности совершения объектом контроля нарушений, содержащаяся в документах, составляемых в ходе осуществления контроля в финансово-бюджетной сфере.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2.7. При оценке значений критерия "существенность" помимо информации, указанной в пункте 10 федерального стандарта "Планирование проверок", может использоваться в том числе следующая информация: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а) информация, свидетельствующая о признаках нарушений, содержащаяся в документах, составляемых в ходе осуществления контроля в финансово-бюджетной сфере;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б) информация о рисках при заключении государственного контракта (договора), изменении условий государственного контракта (договора), исполнении государственного контракта (договора).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2.8. Идентификация принадлежности к категориям рисков осуществляется по форме согласно приложению </w:t>
      </w:r>
      <w:r w:rsidR="006F3821">
        <w:rPr>
          <w:rFonts w:ascii="Times New Roman" w:hAnsi="Times New Roman" w:cs="Times New Roman"/>
          <w:sz w:val="24"/>
          <w:szCs w:val="24"/>
        </w:rPr>
        <w:t>№</w:t>
      </w:r>
      <w:r w:rsidRPr="00D5128A">
        <w:rPr>
          <w:rFonts w:ascii="Times New Roman" w:hAnsi="Times New Roman" w:cs="Times New Roman"/>
          <w:sz w:val="24"/>
          <w:szCs w:val="24"/>
        </w:rPr>
        <w:t xml:space="preserve"> 1 к настоящему ведомственному стандарту.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Оценка значения критерия "вероятность" и критерия "существенность" осуществляется по сумме значений коэффициентов по каждому источнику информации.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2.9. После определения значений критериев "вероятность" и "существенность" объектам контроля присваивается категория риска.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2.10. Первоочередно в план контрольных мероприятий включаются объекты контроля с I и II категориями рисков.".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13" w:history="1">
        <w:r w:rsidRPr="006F3821">
          <w:rPr>
            <w:rFonts w:ascii="Times New Roman" w:hAnsi="Times New Roman" w:cs="Times New Roman"/>
            <w:sz w:val="24"/>
            <w:szCs w:val="24"/>
          </w:rPr>
          <w:t>Пункт 2.3</w:t>
        </w:r>
      </w:hyperlink>
      <w:r w:rsidRPr="00D5128A">
        <w:rPr>
          <w:rFonts w:ascii="Times New Roman" w:hAnsi="Times New Roman" w:cs="Times New Roman"/>
          <w:sz w:val="24"/>
          <w:szCs w:val="24"/>
        </w:rPr>
        <w:t xml:space="preserve"> считать пунктом 2.11 Ведомственного стандарта.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1.4. </w:t>
      </w:r>
      <w:hyperlink r:id="rId14" w:history="1">
        <w:r w:rsidRPr="006F3821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D5128A">
        <w:rPr>
          <w:rFonts w:ascii="Times New Roman" w:hAnsi="Times New Roman" w:cs="Times New Roman"/>
          <w:sz w:val="24"/>
          <w:szCs w:val="24"/>
        </w:rPr>
        <w:t xml:space="preserve"> пунктом 2.12 следующего содержания: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"2.12. Определение предельного количества контрольных мероприятий, включаемых в план контрольных мероприятий, осуществляется исходя из предельных сроков проведения контрольного мероприятия, установленных федеральным стандартом "Проведение проверок, ревизий и обследований" и рассчитывается по формуле:</w:t>
      </w:r>
    </w:p>
    <w:p w:rsidR="00D5128A" w:rsidRPr="00D5128A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6DCB" w:rsidRDefault="00A26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128A" w:rsidRPr="00D5128A" w:rsidRDefault="00D512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К = (Д</w:t>
      </w:r>
      <w:r w:rsidRPr="00D5128A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D5128A">
        <w:rPr>
          <w:rFonts w:ascii="Times New Roman" w:hAnsi="Times New Roman" w:cs="Times New Roman"/>
          <w:sz w:val="24"/>
          <w:szCs w:val="24"/>
        </w:rPr>
        <w:t xml:space="preserve"> - Д</w:t>
      </w:r>
      <w:r w:rsidRPr="00D5128A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D5128A">
        <w:rPr>
          <w:rFonts w:ascii="Times New Roman" w:hAnsi="Times New Roman" w:cs="Times New Roman"/>
          <w:sz w:val="24"/>
          <w:szCs w:val="24"/>
        </w:rPr>
        <w:t>) (С</w:t>
      </w:r>
      <w:r w:rsidRPr="00D5128A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5128A">
        <w:rPr>
          <w:rFonts w:ascii="Times New Roman" w:hAnsi="Times New Roman" w:cs="Times New Roman"/>
          <w:sz w:val="24"/>
          <w:szCs w:val="24"/>
        </w:rPr>
        <w:t xml:space="preserve"> + С</w:t>
      </w:r>
      <w:r w:rsidRPr="00D5128A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D5128A">
        <w:rPr>
          <w:rFonts w:ascii="Times New Roman" w:hAnsi="Times New Roman" w:cs="Times New Roman"/>
          <w:sz w:val="24"/>
          <w:szCs w:val="24"/>
        </w:rPr>
        <w:t>) x Х x Ш</w:t>
      </w:r>
      <w:r w:rsidRPr="00D5128A">
        <w:rPr>
          <w:rFonts w:ascii="Times New Roman" w:hAnsi="Times New Roman" w:cs="Times New Roman"/>
          <w:sz w:val="24"/>
          <w:szCs w:val="24"/>
          <w:vertAlign w:val="subscript"/>
        </w:rPr>
        <w:t>чр</w:t>
      </w:r>
      <w:r w:rsidRPr="00D5128A">
        <w:rPr>
          <w:rFonts w:ascii="Times New Roman" w:hAnsi="Times New Roman" w:cs="Times New Roman"/>
          <w:sz w:val="24"/>
          <w:szCs w:val="24"/>
        </w:rPr>
        <w:t>, где</w:t>
      </w:r>
    </w:p>
    <w:p w:rsidR="00D5128A" w:rsidRPr="00D5128A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D5128A" w:rsidRDefault="00D512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К - количество контрольных мероприятий, включаемых в план контрольных мероприятий;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Д</w:t>
      </w:r>
      <w:r w:rsidRPr="00D5128A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D5128A">
        <w:rPr>
          <w:rFonts w:ascii="Times New Roman" w:hAnsi="Times New Roman" w:cs="Times New Roman"/>
          <w:sz w:val="24"/>
          <w:szCs w:val="24"/>
        </w:rPr>
        <w:t xml:space="preserve"> - число рабочих дней в году;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Д</w:t>
      </w:r>
      <w:r w:rsidRPr="00D5128A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D5128A">
        <w:rPr>
          <w:rFonts w:ascii="Times New Roman" w:hAnsi="Times New Roman" w:cs="Times New Roman"/>
          <w:sz w:val="24"/>
          <w:szCs w:val="24"/>
        </w:rPr>
        <w:t xml:space="preserve"> - продолжительность ежегодного основного и дополнительного оплачиваемого отпуска (принимаем равной 40 дн.);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С</w:t>
      </w:r>
      <w:r w:rsidRPr="00D5128A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5128A">
        <w:rPr>
          <w:rFonts w:ascii="Times New Roman" w:hAnsi="Times New Roman" w:cs="Times New Roman"/>
          <w:sz w:val="24"/>
          <w:szCs w:val="24"/>
        </w:rPr>
        <w:t xml:space="preserve"> - усредненная продолжительность контрольного мероприятия (30 дн.);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С</w:t>
      </w:r>
      <w:r w:rsidRPr="00D5128A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D5128A">
        <w:rPr>
          <w:rFonts w:ascii="Times New Roman" w:hAnsi="Times New Roman" w:cs="Times New Roman"/>
          <w:sz w:val="24"/>
          <w:szCs w:val="24"/>
        </w:rPr>
        <w:t xml:space="preserve"> - максимальный срок написания акта по результатам контрольного мероприятия (15 дн.);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Х - отношение количества плановых контрольных мероприятий к общему количеству контрольных мероприятий, проведенных в предыдущем отчетном году;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Ш</w:t>
      </w:r>
      <w:r w:rsidRPr="00D5128A">
        <w:rPr>
          <w:rFonts w:ascii="Times New Roman" w:hAnsi="Times New Roman" w:cs="Times New Roman"/>
          <w:sz w:val="24"/>
          <w:szCs w:val="24"/>
          <w:vertAlign w:val="subscript"/>
        </w:rPr>
        <w:t>чр</w:t>
      </w:r>
      <w:r w:rsidRPr="00D5128A">
        <w:rPr>
          <w:rFonts w:ascii="Times New Roman" w:hAnsi="Times New Roman" w:cs="Times New Roman"/>
          <w:sz w:val="24"/>
          <w:szCs w:val="24"/>
        </w:rPr>
        <w:t xml:space="preserve"> - штатная численность сотрудников, принимающих участие в осуществлении контрольных мероприятий (без учета начальника управления по контролю бюджетных правоотношений и закупок и сотрудников отдела организационно-методологической работы управления по контролю бюджетных правоотношений и закупок).".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15" w:history="1">
        <w:r w:rsidRPr="006F3821">
          <w:rPr>
            <w:rFonts w:ascii="Times New Roman" w:hAnsi="Times New Roman" w:cs="Times New Roman"/>
            <w:sz w:val="24"/>
            <w:szCs w:val="24"/>
          </w:rPr>
          <w:t>абзаце седьмом пункта 3.4 раздела 3</w:t>
        </w:r>
      </w:hyperlink>
      <w:r w:rsidRPr="006F3821">
        <w:rPr>
          <w:rFonts w:ascii="Times New Roman" w:hAnsi="Times New Roman" w:cs="Times New Roman"/>
          <w:sz w:val="24"/>
          <w:szCs w:val="24"/>
        </w:rPr>
        <w:t xml:space="preserve"> В</w:t>
      </w:r>
      <w:r w:rsidRPr="00D5128A">
        <w:rPr>
          <w:rFonts w:ascii="Times New Roman" w:hAnsi="Times New Roman" w:cs="Times New Roman"/>
          <w:sz w:val="24"/>
          <w:szCs w:val="24"/>
        </w:rPr>
        <w:t>едомственного стандарта слова ", предусмотренным к акту" заменить словами "к акту, предусмотренным";</w:t>
      </w:r>
    </w:p>
    <w:p w:rsidR="00D5128A" w:rsidRPr="00D5128A" w:rsidRDefault="00D5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3. </w:t>
      </w:r>
      <w:hyperlink r:id="rId16" w:history="1">
        <w:r w:rsidRPr="006F3821">
          <w:rPr>
            <w:rFonts w:ascii="Times New Roman" w:hAnsi="Times New Roman" w:cs="Times New Roman"/>
            <w:sz w:val="24"/>
            <w:szCs w:val="24"/>
          </w:rPr>
          <w:t>Пункты 3.3</w:t>
        </w:r>
      </w:hyperlink>
      <w:r w:rsidRPr="006F382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6F3821">
          <w:rPr>
            <w:rFonts w:ascii="Times New Roman" w:hAnsi="Times New Roman" w:cs="Times New Roman"/>
            <w:sz w:val="24"/>
            <w:szCs w:val="24"/>
          </w:rPr>
          <w:t>3.6</w:t>
        </w:r>
      </w:hyperlink>
      <w:r w:rsidRPr="006F3821">
        <w:rPr>
          <w:rFonts w:ascii="Times New Roman" w:hAnsi="Times New Roman" w:cs="Times New Roman"/>
          <w:sz w:val="24"/>
          <w:szCs w:val="24"/>
        </w:rPr>
        <w:t xml:space="preserve"> </w:t>
      </w:r>
      <w:r w:rsidRPr="00D5128A">
        <w:rPr>
          <w:rFonts w:ascii="Times New Roman" w:hAnsi="Times New Roman" w:cs="Times New Roman"/>
          <w:sz w:val="24"/>
          <w:szCs w:val="24"/>
        </w:rPr>
        <w:t>Ведомственного стандарта считать пунктами 3.2 - 3.5 соответственно.</w:t>
      </w:r>
    </w:p>
    <w:p w:rsidR="00D5128A" w:rsidRPr="00D5128A" w:rsidRDefault="006F38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5128A" w:rsidRPr="00D5128A">
        <w:rPr>
          <w:rFonts w:ascii="Times New Roman" w:hAnsi="Times New Roman" w:cs="Times New Roman"/>
          <w:sz w:val="24"/>
          <w:szCs w:val="24"/>
        </w:rPr>
        <w:t xml:space="preserve">. Дополнить Ведомственный </w:t>
      </w:r>
      <w:hyperlink r:id="rId18" w:history="1">
        <w:r w:rsidR="00D5128A" w:rsidRPr="006F3821">
          <w:rPr>
            <w:rFonts w:ascii="Times New Roman" w:hAnsi="Times New Roman" w:cs="Times New Roman"/>
            <w:sz w:val="24"/>
            <w:szCs w:val="24"/>
          </w:rPr>
          <w:t>стандарт</w:t>
        </w:r>
      </w:hyperlink>
      <w:r w:rsidR="00D5128A" w:rsidRPr="00D5128A">
        <w:rPr>
          <w:rFonts w:ascii="Times New Roman" w:hAnsi="Times New Roman" w:cs="Times New Roman"/>
          <w:sz w:val="24"/>
          <w:szCs w:val="24"/>
        </w:rPr>
        <w:t xml:space="preserve">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5128A" w:rsidRPr="00D5128A">
        <w:rPr>
          <w:rFonts w:ascii="Times New Roman" w:hAnsi="Times New Roman" w:cs="Times New Roman"/>
          <w:sz w:val="24"/>
          <w:szCs w:val="24"/>
        </w:rPr>
        <w:t xml:space="preserve"> 1 согласно </w:t>
      </w:r>
      <w:hyperlink w:anchor="P76" w:history="1">
        <w:r w:rsidR="00D5128A" w:rsidRPr="006F3821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D5128A" w:rsidRPr="006F3821">
        <w:rPr>
          <w:rFonts w:ascii="Times New Roman" w:hAnsi="Times New Roman" w:cs="Times New Roman"/>
          <w:sz w:val="24"/>
          <w:szCs w:val="24"/>
        </w:rPr>
        <w:t xml:space="preserve"> </w:t>
      </w:r>
      <w:r w:rsidR="00D5128A" w:rsidRPr="00D5128A">
        <w:rPr>
          <w:rFonts w:ascii="Times New Roman" w:hAnsi="Times New Roman" w:cs="Times New Roman"/>
          <w:sz w:val="24"/>
          <w:szCs w:val="24"/>
        </w:rPr>
        <w:t>к настоящему приказу.</w:t>
      </w:r>
    </w:p>
    <w:p w:rsidR="006F3821" w:rsidRDefault="006F3821" w:rsidP="006F38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5</w:t>
      </w:r>
      <w:r w:rsidR="00D5128A" w:rsidRPr="00D5128A">
        <w:rPr>
          <w:rFonts w:ascii="Times New Roman" w:hAnsi="Times New Roman" w:cs="Times New Roman"/>
        </w:rPr>
        <w:t xml:space="preserve">. </w:t>
      </w:r>
      <w:r w:rsidRPr="00F2584B">
        <w:rPr>
          <w:rFonts w:ascii="Times New Roman" w:hAnsi="Times New Roman" w:cs="Times New Roman"/>
        </w:rPr>
        <w:t>Настоящий приказ разместить (опубликовать) на «Официальном сайте Администрации Колышлейского района Пензенской области (Управления финансов Администрации Колышлейского района Пензенской области) в информационно- телекоммуникационной сети «Интернет».</w:t>
      </w:r>
    </w:p>
    <w:p w:rsidR="006F3821" w:rsidRPr="006F3821" w:rsidRDefault="006F3821" w:rsidP="006F382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F3821">
        <w:rPr>
          <w:rFonts w:ascii="Times New Roman" w:hAnsi="Times New Roman" w:cs="Times New Roman"/>
        </w:rPr>
        <w:t xml:space="preserve">Настоящий приказ вступает в силу  с </w:t>
      </w:r>
      <w:r>
        <w:rPr>
          <w:rFonts w:ascii="Times New Roman" w:hAnsi="Times New Roman" w:cs="Times New Roman"/>
        </w:rPr>
        <w:t>момента</w:t>
      </w:r>
      <w:r w:rsidR="00886852">
        <w:rPr>
          <w:rFonts w:ascii="Times New Roman" w:hAnsi="Times New Roman" w:cs="Times New Roman"/>
        </w:rPr>
        <w:t xml:space="preserve"> его </w:t>
      </w:r>
      <w:r>
        <w:rPr>
          <w:rFonts w:ascii="Times New Roman" w:hAnsi="Times New Roman" w:cs="Times New Roman"/>
        </w:rPr>
        <w:t>подписания</w:t>
      </w:r>
      <w:r w:rsidRPr="006F3821">
        <w:rPr>
          <w:rFonts w:ascii="Times New Roman" w:hAnsi="Times New Roman" w:cs="Times New Roman"/>
        </w:rPr>
        <w:t>.</w:t>
      </w:r>
    </w:p>
    <w:p w:rsidR="006F3821" w:rsidRDefault="006F3821" w:rsidP="006F3821">
      <w:pPr>
        <w:pStyle w:val="20"/>
        <w:shd w:val="clear" w:color="auto" w:fill="auto"/>
        <w:tabs>
          <w:tab w:val="left" w:pos="873"/>
        </w:tabs>
        <w:spacing w:before="0" w:after="933" w:line="322" w:lineRule="exac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7.    </w:t>
      </w:r>
      <w:r w:rsidR="0080016D">
        <w:rPr>
          <w:sz w:val="24"/>
          <w:szCs w:val="24"/>
        </w:rPr>
        <w:t>К</w:t>
      </w:r>
      <w:r w:rsidRPr="00F2584B">
        <w:rPr>
          <w:sz w:val="24"/>
          <w:szCs w:val="24"/>
        </w:rPr>
        <w:t xml:space="preserve">онтроль за исполнением настоящего приказа </w:t>
      </w:r>
      <w:r>
        <w:rPr>
          <w:sz w:val="24"/>
          <w:szCs w:val="24"/>
        </w:rPr>
        <w:t>оставляю за собой</w:t>
      </w:r>
      <w:r w:rsidRPr="00F2584B">
        <w:rPr>
          <w:sz w:val="24"/>
          <w:szCs w:val="24"/>
        </w:rPr>
        <w:t>.</w:t>
      </w:r>
    </w:p>
    <w:p w:rsidR="006F3821" w:rsidRPr="00F2584B" w:rsidRDefault="006F3821" w:rsidP="006F3821">
      <w:pPr>
        <w:pStyle w:val="20"/>
        <w:shd w:val="clear" w:color="auto" w:fill="auto"/>
        <w:tabs>
          <w:tab w:val="left" w:pos="873"/>
        </w:tabs>
        <w:spacing w:before="0" w:after="933" w:line="322" w:lineRule="exact"/>
        <w:ind w:left="740"/>
        <w:rPr>
          <w:sz w:val="24"/>
          <w:szCs w:val="24"/>
        </w:rPr>
        <w:sectPr w:rsidR="006F3821" w:rsidRPr="00F2584B" w:rsidSect="00F2584B">
          <w:headerReference w:type="even" r:id="rId19"/>
          <w:pgSz w:w="11900" w:h="16840"/>
          <w:pgMar w:top="284" w:right="798" w:bottom="0" w:left="1026" w:header="0" w:footer="3" w:gutter="0"/>
          <w:cols w:space="720"/>
          <w:noEndnote/>
          <w:docGrid w:linePitch="360"/>
        </w:sectPr>
      </w:pPr>
      <w:r w:rsidRPr="00F2584B">
        <w:rPr>
          <w:sz w:val="24"/>
          <w:szCs w:val="24"/>
        </w:rPr>
        <w:t xml:space="preserve">Начальник Управления                                                                               Е.А. Бученкова             </w:t>
      </w:r>
    </w:p>
    <w:p w:rsidR="00D5128A" w:rsidRPr="00D5128A" w:rsidRDefault="0080016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5128A" w:rsidRPr="00D5128A">
        <w:rPr>
          <w:rFonts w:ascii="Times New Roman" w:hAnsi="Times New Roman" w:cs="Times New Roman"/>
          <w:sz w:val="24"/>
          <w:szCs w:val="24"/>
        </w:rPr>
        <w:t>риложение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к приказу</w:t>
      </w:r>
    </w:p>
    <w:p w:rsidR="00D5128A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</w:t>
      </w:r>
      <w:r w:rsidR="00D5128A" w:rsidRPr="00D5128A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80016D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0016D" w:rsidRPr="00D5128A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Колышлейского района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от </w:t>
      </w:r>
      <w:r w:rsidR="0080016D">
        <w:rPr>
          <w:rFonts w:ascii="Times New Roman" w:hAnsi="Times New Roman" w:cs="Times New Roman"/>
          <w:sz w:val="24"/>
          <w:szCs w:val="24"/>
        </w:rPr>
        <w:t>09 декабря</w:t>
      </w:r>
      <w:r w:rsidRPr="00D5128A">
        <w:rPr>
          <w:rFonts w:ascii="Times New Roman" w:hAnsi="Times New Roman" w:cs="Times New Roman"/>
          <w:sz w:val="24"/>
          <w:szCs w:val="24"/>
        </w:rPr>
        <w:t xml:space="preserve"> 2021 г. </w:t>
      </w:r>
      <w:r w:rsidR="0080016D">
        <w:rPr>
          <w:rFonts w:ascii="Times New Roman" w:hAnsi="Times New Roman" w:cs="Times New Roman"/>
          <w:sz w:val="24"/>
          <w:szCs w:val="24"/>
        </w:rPr>
        <w:t>№ 46</w:t>
      </w:r>
    </w:p>
    <w:p w:rsidR="00D5128A" w:rsidRPr="00D5128A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"Приложение </w:t>
      </w:r>
      <w:r w:rsidR="0080016D">
        <w:rPr>
          <w:rFonts w:ascii="Times New Roman" w:hAnsi="Times New Roman" w:cs="Times New Roman"/>
          <w:sz w:val="24"/>
          <w:szCs w:val="24"/>
        </w:rPr>
        <w:t>№</w:t>
      </w:r>
      <w:r w:rsidRPr="00D5128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к Ведомственному стандарту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="0080016D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финансового контроля,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утвержденному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приказом</w:t>
      </w:r>
    </w:p>
    <w:p w:rsidR="0080016D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D5128A" w:rsidRPr="00D5128A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80016D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5128A" w:rsidRPr="00D5128A" w:rsidRDefault="0080016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Колышлейского района 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D5128A" w:rsidRPr="00D5128A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от </w:t>
      </w:r>
      <w:r w:rsidR="0080016D">
        <w:rPr>
          <w:rFonts w:ascii="Times New Roman" w:hAnsi="Times New Roman" w:cs="Times New Roman"/>
          <w:sz w:val="24"/>
          <w:szCs w:val="24"/>
        </w:rPr>
        <w:t>30.12.2020</w:t>
      </w:r>
      <w:r w:rsidRPr="00D5128A">
        <w:rPr>
          <w:rFonts w:ascii="Times New Roman" w:hAnsi="Times New Roman" w:cs="Times New Roman"/>
          <w:sz w:val="24"/>
          <w:szCs w:val="24"/>
        </w:rPr>
        <w:t xml:space="preserve"> г. </w:t>
      </w:r>
      <w:r w:rsidR="0080016D">
        <w:rPr>
          <w:rFonts w:ascii="Times New Roman" w:hAnsi="Times New Roman" w:cs="Times New Roman"/>
          <w:sz w:val="24"/>
          <w:szCs w:val="24"/>
        </w:rPr>
        <w:t>65</w:t>
      </w:r>
    </w:p>
    <w:p w:rsidR="00D5128A" w:rsidRPr="00D5128A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D5128A" w:rsidRDefault="00D512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6"/>
      <w:bookmarkEnd w:id="0"/>
      <w:r w:rsidRPr="00D5128A">
        <w:rPr>
          <w:rFonts w:ascii="Times New Roman" w:hAnsi="Times New Roman" w:cs="Times New Roman"/>
          <w:sz w:val="24"/>
          <w:szCs w:val="24"/>
        </w:rPr>
        <w:t>ИДЕНТИФИКАЦИЯ</w:t>
      </w:r>
    </w:p>
    <w:p w:rsidR="00D5128A" w:rsidRPr="00D5128A" w:rsidRDefault="00D512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>ПРИНАДЛЕЖНОСТИ К КАТЕГОРИЯМ РИСКОВ</w:t>
      </w:r>
    </w:p>
    <w:p w:rsidR="00D5128A" w:rsidRPr="00D5128A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D5128A" w:rsidRDefault="00D5128A">
      <w:pPr>
        <w:rPr>
          <w:rFonts w:ascii="Times New Roman" w:hAnsi="Times New Roman" w:cs="Times New Roman"/>
        </w:rPr>
        <w:sectPr w:rsidR="00D5128A" w:rsidRPr="00D5128A" w:rsidSect="00304E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4395"/>
        <w:gridCol w:w="4064"/>
        <w:gridCol w:w="5245"/>
      </w:tblGrid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Данные для расчета показателя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28A" w:rsidRPr="00D5128A" w:rsidTr="0080016D">
        <w:trPr>
          <w:trHeight w:val="478"/>
        </w:trPr>
        <w:tc>
          <w:tcPr>
            <w:tcW w:w="675" w:type="dxa"/>
          </w:tcPr>
          <w:p w:rsidR="00D5128A" w:rsidRPr="00D5128A" w:rsidRDefault="00D51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4" w:type="dxa"/>
            <w:gridSpan w:val="3"/>
          </w:tcPr>
          <w:p w:rsidR="00D5128A" w:rsidRPr="0080016D" w:rsidRDefault="00D5128A" w:rsidP="008001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Критерий "вероятность"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качества финансового менеджмента объекта контроля, определяемого с учетом результатов проведения мониторинга качества финансового менеджмента в порядке, принятом в целях реализации положений </w:t>
            </w:r>
            <w:hyperlink r:id="rId20" w:history="1">
              <w:r w:rsidRPr="0080016D">
                <w:rPr>
                  <w:rFonts w:ascii="Times New Roman" w:hAnsi="Times New Roman" w:cs="Times New Roman"/>
                  <w:sz w:val="24"/>
                  <w:szCs w:val="24"/>
                </w:rPr>
                <w:t>статьи 160.2-1</w:t>
              </w:r>
            </w:hyperlink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юджетного кодекса Российской Федерации</w:t>
            </w:r>
          </w:p>
        </w:tc>
        <w:tc>
          <w:tcPr>
            <w:tcW w:w="4064" w:type="dxa"/>
          </w:tcPr>
          <w:p w:rsidR="00D5128A" w:rsidRPr="0080016D" w:rsidRDefault="00D5128A" w:rsidP="008001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качества финансового менеджмента, осуществляемого главными администраторами средств бюджета </w:t>
            </w:r>
            <w:r w:rsidR="0080016D">
              <w:rPr>
                <w:rFonts w:ascii="Times New Roman" w:hAnsi="Times New Roman" w:cs="Times New Roman"/>
                <w:sz w:val="24"/>
                <w:szCs w:val="24"/>
              </w:rPr>
              <w:t xml:space="preserve">Колышлейского района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Пензенской области, размещенные на официальном сайте 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Высокий уровень качества - оценка "0".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 - оценка "0,5".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Низкий уровень - оценка "1"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управления финансами в публично-правовых образованиях, получающих целевые межбюджетные трансферты и бюджетные кредиты</w:t>
            </w:r>
          </w:p>
        </w:tc>
        <w:tc>
          <w:tcPr>
            <w:tcW w:w="4064" w:type="dxa"/>
          </w:tcPr>
          <w:p w:rsidR="00D5128A" w:rsidRPr="0080016D" w:rsidRDefault="00D5128A" w:rsidP="008001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и оценки качества организации и осуществления бюджетного процесса в муниципальных образованиях </w:t>
            </w:r>
            <w:r w:rsidR="0080016D">
              <w:rPr>
                <w:rFonts w:ascii="Times New Roman" w:hAnsi="Times New Roman" w:cs="Times New Roman"/>
                <w:sz w:val="24"/>
                <w:szCs w:val="24"/>
              </w:rPr>
              <w:t xml:space="preserve">Колышлейского района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Пензенской области, размещенные на официальном сайте 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Высокий уровень качества - оценка "0"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 - оценка "0,5"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Низкий уровень - оценка "1"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значительных изменений в деятельности объекта контроля, в том числе в его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</w:t>
            </w: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подразделений, изменение состава видов деятельности (полномочий), в том числе закрепление новых видов оказываемых услуг и выполняемых работ)</w:t>
            </w:r>
          </w:p>
        </w:tc>
        <w:tc>
          <w:tcPr>
            <w:tcW w:w="4064" w:type="dxa"/>
          </w:tcPr>
          <w:p w:rsidR="00D5128A" w:rsidRPr="0080016D" w:rsidRDefault="00D5128A" w:rsidP="008001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органа </w:t>
            </w:r>
            <w:r w:rsidR="0080016D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Колышлейского района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области, учредителя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нарушений, выявленных по результатам ранее проведенных органом контроля и иными уполномоченными органами контрольных мероприятий в отношении объекта контроля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полученная от Счетной палаты Пензенской области, </w:t>
            </w:r>
            <w:r w:rsidR="0080016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Пензенской области,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федерального казначейства по Пензенской области, учредителей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Полнота исполнения объектом контроля представлений, предписаний об устранении объектом контроля нарушений и недостатков, выявленных по результатам ранее проведенных контрольных мероприятий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Ответы, полученные от объектов контроля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Исполнение - оценка "0"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Неисполнение - оценка "1"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отношении объекта контроля обращений (жалоб) граждан, объединений граждан, юридических лиц, поступивших в органы контроля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Поступившие обращения, жалобы в году формирования Плана контрольных мероприятий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информации главных администраторов средств бюджета </w:t>
            </w:r>
            <w:r w:rsidR="0080016D">
              <w:rPr>
                <w:rFonts w:ascii="Times New Roman" w:hAnsi="Times New Roman" w:cs="Times New Roman"/>
                <w:sz w:val="24"/>
                <w:szCs w:val="24"/>
              </w:rPr>
              <w:t xml:space="preserve">Колышлейского района </w:t>
            </w: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Пензенской области о наличии признаков нарушений бюджетного законодательства Российской Федерации, выявленных ими при осуществлении внутреннего </w:t>
            </w: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аудита, в отношении которых отсутствует возможность их устранения</w:t>
            </w:r>
          </w:p>
        </w:tc>
        <w:tc>
          <w:tcPr>
            <w:tcW w:w="4064" w:type="dxa"/>
          </w:tcPr>
          <w:p w:rsidR="00D5128A" w:rsidRPr="0080016D" w:rsidRDefault="00D5128A" w:rsidP="007671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Информация, поступившая в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Колышлейского района Пензенской области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Длительность периода, прошедшего с даты завершения контрольного мероприятия в отношении объекта контроля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Свыше 5 лет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 3 - 5 лет - оценка "0,5"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Меньше 3 лет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информации о признаках нарушений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Информация, полученная из системы ЕИС</w:t>
            </w: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иной информации, свидетельствующей о возможности совершения объектом контроля нарушений, содержащаяся в документах, составляемых в ходе осуществления контроля в финансово-бюджетной сфере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Наличие - оценка "1"</w:t>
            </w:r>
          </w:p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Отсутствие - оценка "0"</w:t>
            </w:r>
          </w:p>
        </w:tc>
      </w:tr>
      <w:tr w:rsidR="00D5128A" w:rsidRPr="00D5128A" w:rsidTr="00D5128A">
        <w:tc>
          <w:tcPr>
            <w:tcW w:w="5070" w:type="dxa"/>
            <w:gridSpan w:val="2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Итоговая оценка критерия "вероятность"</w:t>
            </w:r>
          </w:p>
        </w:tc>
        <w:tc>
          <w:tcPr>
            <w:tcW w:w="9309" w:type="dxa"/>
            <w:gridSpan w:val="2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Вероятность &gt; = 7 - "высокая оценка"</w:t>
            </w:r>
          </w:p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4 &gt; = Вероятность &gt; 7 - "средняя оценка"</w:t>
            </w:r>
          </w:p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Вероятность &lt; 4 "низкая оценка"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4" w:type="dxa"/>
            <w:gridSpan w:val="3"/>
          </w:tcPr>
          <w:p w:rsidR="00D5128A" w:rsidRPr="0080016D" w:rsidRDefault="00D5128A" w:rsidP="008001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Критерий "существенность"</w:t>
            </w:r>
          </w:p>
        </w:tc>
      </w:tr>
      <w:tr w:rsidR="00D5128A" w:rsidRPr="00D5128A" w:rsidTr="00D5128A">
        <w:tc>
          <w:tcPr>
            <w:tcW w:w="675" w:type="dxa"/>
          </w:tcPr>
          <w:p w:rsidR="00D5128A" w:rsidRPr="00D5128A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D5128A" w:rsidRPr="00D5128A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28A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деятельности объекта контроля или выполнения мероприятий (мер государственной (муниципальной) </w:t>
            </w:r>
            <w:r w:rsidRPr="00D51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поддержки) за счет средств бюджета и (или) средств, предоставленных из бюджета, в проверяемые отчетные периоды (в целом и (или) дифференцированно) по видам расходов, источников финансирования дефицита бюджета</w:t>
            </w:r>
          </w:p>
        </w:tc>
        <w:tc>
          <w:tcPr>
            <w:tcW w:w="4064" w:type="dxa"/>
          </w:tcPr>
          <w:p w:rsidR="00D5128A" w:rsidRPr="0080016D" w:rsidRDefault="00D5128A" w:rsidP="007671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сумма бюджетных ассигнований, утвержденных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5245" w:type="dxa"/>
          </w:tcPr>
          <w:p w:rsidR="00BA46FF" w:rsidRPr="00A6236E" w:rsidRDefault="00BA46FF" w:rsidP="00BA46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&gt; = 60,0 млн. руб. - оценка "1"</w:t>
            </w:r>
          </w:p>
          <w:p w:rsidR="00BA46FF" w:rsidRPr="00A6236E" w:rsidRDefault="00BA46FF" w:rsidP="00BA46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60,0 млн. руб. &gt; объем финансового обеспечения &gt;= 35,0 млн. руб. - оценка "0,8"</w:t>
            </w:r>
          </w:p>
          <w:p w:rsidR="00BA46FF" w:rsidRPr="00A6236E" w:rsidRDefault="00BA46FF" w:rsidP="00BA46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35,0 млн. руб. &gt; объем финансового обеспечения &gt; = 20,0 млрд. руб. - оценка "0,7"</w:t>
            </w:r>
          </w:p>
          <w:p w:rsidR="00BA46FF" w:rsidRPr="00A6236E" w:rsidRDefault="00BA46FF" w:rsidP="00BA46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20,0 млн. руб. &gt; объем финансового обеспечения &gt; = 5,0 млн. руб. - оценка "0,6"</w:t>
            </w:r>
          </w:p>
          <w:p w:rsidR="00D5128A" w:rsidRPr="00D5128A" w:rsidRDefault="00BA46FF" w:rsidP="00BA46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36E">
              <w:rPr>
                <w:rFonts w:ascii="Times New Roman" w:hAnsi="Times New Roman" w:cs="Times New Roman"/>
                <w:sz w:val="24"/>
                <w:szCs w:val="24"/>
              </w:rPr>
              <w:t>5,0 млн. руб. &gt; объем финансового обеспечения - оценка "0,5"</w:t>
            </w:r>
          </w:p>
        </w:tc>
      </w:tr>
      <w:tr w:rsidR="00D5128A" w:rsidRPr="0080016D" w:rsidTr="00D5128A">
        <w:tc>
          <w:tcPr>
            <w:tcW w:w="67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Значимость мероприятий (мер государственной поддержки), в отношении которых возможно проведение контрольного мероприятия</w:t>
            </w:r>
          </w:p>
        </w:tc>
        <w:tc>
          <w:tcPr>
            <w:tcW w:w="4064" w:type="dxa"/>
          </w:tcPr>
          <w:p w:rsidR="00D5128A" w:rsidRPr="0080016D" w:rsidRDefault="00D5128A" w:rsidP="007671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Стратегия развития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 xml:space="preserve"> Колышлейского района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области,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 xml:space="preserve">Колышлейского района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524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Реализация объектом контроля одного значимого мероприятия - оценка "0,5", более одного контрольного мероприятия - оценка "1"</w:t>
            </w:r>
          </w:p>
        </w:tc>
      </w:tr>
      <w:tr w:rsidR="00D5128A" w:rsidRPr="0080016D" w:rsidTr="00D5128A">
        <w:tc>
          <w:tcPr>
            <w:tcW w:w="67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Величина объема принятых обязательств объекта контроля и (или) его соотношения к объему финансового обеспечения деятельности объекта контроля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Годовая отчетность</w:t>
            </w:r>
          </w:p>
        </w:tc>
        <w:tc>
          <w:tcPr>
            <w:tcW w:w="524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Предельные значения показателя устанавливаются ежегодно по результатам анализа</w:t>
            </w:r>
          </w:p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Низкая оценка - "0,5", Высокая оценка - "1"</w:t>
            </w:r>
          </w:p>
        </w:tc>
      </w:tr>
      <w:tr w:rsidR="00D5128A" w:rsidRPr="0080016D" w:rsidTr="00D5128A">
        <w:tc>
          <w:tcPr>
            <w:tcW w:w="67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объектом контроля закупок товаров, работ, услуг для обеспечения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нужд, соответствующих следующим параметрам:</w:t>
            </w:r>
          </w:p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закупки товаров, работ, услуг для обеспечения </w:t>
            </w:r>
            <w:r w:rsidR="007671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нужд у единственного поставщика по причине несостоявшейся конкурентной процедуры или на </w:t>
            </w:r>
            <w:r w:rsidRPr="006A503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основании </w:t>
            </w:r>
            <w:hyperlink r:id="rId21" w:history="1">
              <w:r w:rsidRPr="006A5036">
                <w:rPr>
                  <w:rFonts w:ascii="Times New Roman" w:hAnsi="Times New Roman" w:cs="Times New Roman"/>
                  <w:sz w:val="24"/>
                  <w:szCs w:val="24"/>
                </w:rPr>
                <w:t>пунктов 2</w:t>
              </w:r>
            </w:hyperlink>
            <w:r w:rsidRPr="006A50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2" w:history="1">
              <w:r w:rsidRPr="006A5036">
                <w:rPr>
                  <w:rFonts w:ascii="Times New Roman" w:hAnsi="Times New Roman" w:cs="Times New Roman"/>
                  <w:sz w:val="24"/>
                  <w:szCs w:val="24"/>
                </w:rPr>
                <w:t>9 части 1 статьи 93</w:t>
              </w:r>
            </w:hyperlink>
            <w:r w:rsidRPr="006A503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контрактной системе в сфере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 для обеспечения </w:t>
            </w: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нужд";</w:t>
            </w:r>
          </w:p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наличие условия об исполнении контракта по этапам;</w:t>
            </w:r>
          </w:p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наличие условия о выплате аванса;</w:t>
            </w:r>
          </w:p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 по результатам повторной закупки при условии расторжения первоначального контракта по соглашению сторон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ЕИС</w:t>
            </w:r>
          </w:p>
        </w:tc>
        <w:tc>
          <w:tcPr>
            <w:tcW w:w="524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Высокая оценка, если осуществлялись закупки с такими параметрами - "1", низкая оценка, если таких закупок не было - "0"</w:t>
            </w:r>
          </w:p>
        </w:tc>
      </w:tr>
      <w:tr w:rsidR="00D5128A" w:rsidRPr="0080016D" w:rsidTr="00D5128A">
        <w:tc>
          <w:tcPr>
            <w:tcW w:w="67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Информация, свидетельствующая о признаках нарушений, содержащаяся в документах, составляемых в ходе осуществления контроля в финансово-бюджетной сфере</w:t>
            </w:r>
          </w:p>
        </w:tc>
        <w:tc>
          <w:tcPr>
            <w:tcW w:w="4064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Наличие информации</w:t>
            </w:r>
          </w:p>
        </w:tc>
        <w:tc>
          <w:tcPr>
            <w:tcW w:w="524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Высокая оценка - "1", низкая оценка - "0"</w:t>
            </w:r>
          </w:p>
        </w:tc>
      </w:tr>
      <w:tr w:rsidR="00D5128A" w:rsidRPr="0080016D" w:rsidTr="00D5128A">
        <w:tc>
          <w:tcPr>
            <w:tcW w:w="67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Информация о рисках при заключении контракта, изменении условий контракта, исполнении контракта</w:t>
            </w:r>
          </w:p>
        </w:tc>
        <w:tc>
          <w:tcPr>
            <w:tcW w:w="4064" w:type="dxa"/>
          </w:tcPr>
          <w:p w:rsidR="00D5128A" w:rsidRPr="0080016D" w:rsidRDefault="00D5128A" w:rsidP="007671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Наличие информации</w:t>
            </w:r>
          </w:p>
        </w:tc>
        <w:tc>
          <w:tcPr>
            <w:tcW w:w="5245" w:type="dxa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Высокая оценка - "1", низкая оценка - "0"</w:t>
            </w:r>
          </w:p>
        </w:tc>
      </w:tr>
      <w:tr w:rsidR="00D5128A" w:rsidRPr="0080016D" w:rsidTr="00D5128A">
        <w:tc>
          <w:tcPr>
            <w:tcW w:w="5070" w:type="dxa"/>
            <w:gridSpan w:val="2"/>
          </w:tcPr>
          <w:p w:rsidR="00D5128A" w:rsidRPr="0080016D" w:rsidRDefault="00D51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Итоговая оценка критерия "существенность"</w:t>
            </w:r>
          </w:p>
        </w:tc>
        <w:tc>
          <w:tcPr>
            <w:tcW w:w="9309" w:type="dxa"/>
            <w:gridSpan w:val="2"/>
          </w:tcPr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Существенность &gt; = 5 - "высокая оценка"</w:t>
            </w:r>
          </w:p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3 &gt; = Существенность &gt; 5 - "средняя оценка"</w:t>
            </w:r>
          </w:p>
          <w:p w:rsidR="00D5128A" w:rsidRPr="0080016D" w:rsidRDefault="00D51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D">
              <w:rPr>
                <w:rFonts w:ascii="Times New Roman" w:hAnsi="Times New Roman" w:cs="Times New Roman"/>
                <w:sz w:val="24"/>
                <w:szCs w:val="24"/>
              </w:rPr>
              <w:t>Существенность &lt; 3 "низкая оценка"</w:t>
            </w:r>
          </w:p>
        </w:tc>
      </w:tr>
    </w:tbl>
    <w:p w:rsidR="00D5128A" w:rsidRPr="0080016D" w:rsidRDefault="00D512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016D">
        <w:rPr>
          <w:rFonts w:ascii="Times New Roman" w:hAnsi="Times New Roman" w:cs="Times New Roman"/>
          <w:sz w:val="24"/>
          <w:szCs w:val="24"/>
        </w:rPr>
        <w:t>".</w:t>
      </w:r>
    </w:p>
    <w:p w:rsidR="00D5128A" w:rsidRPr="0080016D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80016D" w:rsidRDefault="00D512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28A" w:rsidRPr="00D5128A" w:rsidRDefault="00D5128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B23CD" w:rsidRPr="00D5128A" w:rsidRDefault="00CB23CD">
      <w:pPr>
        <w:rPr>
          <w:rFonts w:ascii="Times New Roman" w:hAnsi="Times New Roman" w:cs="Times New Roman"/>
        </w:rPr>
      </w:pPr>
    </w:p>
    <w:sectPr w:rsidR="00CB23CD" w:rsidRPr="00D5128A" w:rsidSect="007F1AFC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0D5" w:rsidRDefault="002520D5" w:rsidP="00FC7E68">
      <w:r>
        <w:separator/>
      </w:r>
    </w:p>
  </w:endnote>
  <w:endnote w:type="continuationSeparator" w:id="1">
    <w:p w:rsidR="002520D5" w:rsidRDefault="002520D5" w:rsidP="00FC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0D5" w:rsidRDefault="002520D5" w:rsidP="00FC7E68">
      <w:r>
        <w:separator/>
      </w:r>
    </w:p>
  </w:footnote>
  <w:footnote w:type="continuationSeparator" w:id="1">
    <w:p w:rsidR="002520D5" w:rsidRDefault="002520D5" w:rsidP="00FC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C8" w:rsidRDefault="00910CE7">
    <w:pPr>
      <w:rPr>
        <w:sz w:val="2"/>
        <w:szCs w:val="2"/>
      </w:rPr>
    </w:pPr>
    <w:r w:rsidRPr="00910C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3.3pt;margin-top:37.6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3073;mso-fit-shape-to-text:t" inset="0,0,0,0">
            <w:txbxContent>
              <w:p w:rsidR="00B905C8" w:rsidRDefault="006D45F9">
                <w:r>
                  <w:rPr>
                    <w:rStyle w:val="a6"/>
                    <w:rFonts w:eastAsia="Arial Unicode MS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04200"/>
    <w:multiLevelType w:val="multilevel"/>
    <w:tmpl w:val="9078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A771F6"/>
    <w:multiLevelType w:val="hybridMultilevel"/>
    <w:tmpl w:val="D9BE1160"/>
    <w:lvl w:ilvl="0" w:tplc="889C5F9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5128A"/>
    <w:rsid w:val="001677FD"/>
    <w:rsid w:val="001B2A49"/>
    <w:rsid w:val="002520D5"/>
    <w:rsid w:val="00582B5E"/>
    <w:rsid w:val="006602E1"/>
    <w:rsid w:val="006A5036"/>
    <w:rsid w:val="006D45F9"/>
    <w:rsid w:val="006E0925"/>
    <w:rsid w:val="006F3821"/>
    <w:rsid w:val="00767145"/>
    <w:rsid w:val="007D57F9"/>
    <w:rsid w:val="0080016D"/>
    <w:rsid w:val="00851F90"/>
    <w:rsid w:val="00886852"/>
    <w:rsid w:val="00910CE7"/>
    <w:rsid w:val="00A26DCB"/>
    <w:rsid w:val="00AC08F2"/>
    <w:rsid w:val="00B006D8"/>
    <w:rsid w:val="00BA46FF"/>
    <w:rsid w:val="00CB23CD"/>
    <w:rsid w:val="00D5128A"/>
    <w:rsid w:val="00F352A8"/>
    <w:rsid w:val="00FC7E68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2A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1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A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4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1B2A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B2A4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B2A49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rsid w:val="006F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6F3821"/>
    <w:rPr>
      <w:color w:val="000000"/>
      <w:spacing w:val="0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6F3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BA30F7F115E3A2AE41FD59DA51970858B6CFB83047B6EFD396EF6FCA20D055C6BD66F541B98DA4421B49AF5AF16D59CEDCBA5C4EB8EC925436BB64x1L8F" TargetMode="External"/><Relationship Id="rId13" Type="http://schemas.openxmlformats.org/officeDocument/2006/relationships/hyperlink" Target="consultantplus://offline/ref=FDBA30F7F115E3A2AE41FD59DA51970858B6CFB83047B6EFD396EF6FCA20D055C6BD66F541B98DA4421B48AB50F16D59CEDCBA5C4EB8EC925436BB64x1L8F" TargetMode="External"/><Relationship Id="rId18" Type="http://schemas.openxmlformats.org/officeDocument/2006/relationships/hyperlink" Target="consultantplus://offline/ref=FDBA30F7F115E3A2AE41FD59DA51970858B6CFB83047B6EFD396EF6FCA20D055C6BD66F541B98DA4421B49AC58F16D59CEDCBA5C4EB8EC925436BB64x1L8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BA30F7F115E3A2AE41FD4FD93DC9075AB598B0314BB5BB8ECBE9389570D60086FD60A003FD82AE164A0DF855FB3B168B88A95F4CA4xELCF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DBA30F7F115E3A2AE41FD4FD93DC9075AB598B63240B5BB8ECBE9389570D60094FD38AC03FF9EA443054BAD5AxFLBF" TargetMode="External"/><Relationship Id="rId17" Type="http://schemas.openxmlformats.org/officeDocument/2006/relationships/hyperlink" Target="consultantplus://offline/ref=FDBA30F7F115E3A2AE41FD59DA51970858B6CFB83047B6EFD396EF6FCA20D055C6BD66F541B98DA4421B49A85AF16D59CEDCBA5C4EB8EC925436BB64x1L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BA30F7F115E3A2AE41FD59DA51970858B6CFB83047B6EFD396EF6FCA20D055C6BD66F541B98DA4421B49AE5CF16D59CEDCBA5C4EB8EC925436BB64x1L8F" TargetMode="External"/><Relationship Id="rId20" Type="http://schemas.openxmlformats.org/officeDocument/2006/relationships/hyperlink" Target="consultantplus://offline/ref=FDBA30F7F115E3A2AE41FD4FD93DC9075AB598B63240B5BB8ECBE9389570D60086FD60A50AFA88AE164A0DF855FB3B168B88A95F4CA4xELC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BA30F7F115E3A2AE41FD4FD93DC9075AB598B63240B5BB8ECBE9389570D60086FD60A204FA83AE164A0DF855FB3B168B88A95F4CA4xELC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DBA30F7F115E3A2AE41FD59DA51970858B6CFB83047B6EFD396EF6FCA20D055C6BD66F541B98DA4421B49A959F16D59CEDCBA5C4EB8EC925436BB64x1L8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DBA30F7F115E3A2AE41FD59DA51970858B6CFB83047B6EFD396EF6FCA20D055C6BD66F541B98DA4421B49AF5AF16D59CEDCBA5C4EB8EC925436BB64x1L8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BA30F7F115E3A2AE41FD59DA51970858B6CFB83047B6EFD396EF6FCA20D055C6BD66F541B98DA4421B49AF50F16D59CEDCBA5C4EB8EC925436BB64x1L8F" TargetMode="External"/><Relationship Id="rId14" Type="http://schemas.openxmlformats.org/officeDocument/2006/relationships/hyperlink" Target="consultantplus://offline/ref=FDBA30F7F115E3A2AE41FD59DA51970858B6CFB83047B6EFD396EF6FCA20D055C6BD66F541B98DA4421B49AF5AF16D59CEDCBA5C4EB8EC925436BB64x1L8F" TargetMode="External"/><Relationship Id="rId22" Type="http://schemas.openxmlformats.org/officeDocument/2006/relationships/hyperlink" Target="consultantplus://offline/ref=FDBA30F7F115E3A2AE41FD4FD93DC9075AB598B0314BB5BB8ECBE9389570D60086FD60A004F986AE164A0DF855FB3B168B88A95F4CA4xEL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Mordovalova EV</dc:creator>
  <cp:lastModifiedBy>Mordovalova EV</cp:lastModifiedBy>
  <cp:revision>11</cp:revision>
  <cp:lastPrinted>2021-12-24T11:30:00Z</cp:lastPrinted>
  <dcterms:created xsi:type="dcterms:W3CDTF">2021-11-12T05:11:00Z</dcterms:created>
  <dcterms:modified xsi:type="dcterms:W3CDTF">2022-05-20T12:47:00Z</dcterms:modified>
</cp:coreProperties>
</file>