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E7" w:rsidRPr="005C073A" w:rsidRDefault="005C073A" w:rsidP="005C073A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C073A">
        <w:rPr>
          <w:rFonts w:eastAsiaTheme="minorHAnsi"/>
          <w:b/>
          <w:bCs/>
          <w:sz w:val="26"/>
          <w:szCs w:val="26"/>
          <w:lang w:eastAsia="en-US"/>
        </w:rPr>
        <w:t>Разъяснения положений законодательства</w:t>
      </w:r>
      <w:r>
        <w:rPr>
          <w:rFonts w:eastAsiaTheme="minorHAnsi"/>
          <w:b/>
          <w:bCs/>
          <w:sz w:val="26"/>
          <w:szCs w:val="26"/>
          <w:lang w:eastAsia="en-US"/>
        </w:rPr>
        <w:br/>
      </w:r>
      <w:r w:rsidRPr="005C073A">
        <w:rPr>
          <w:rFonts w:eastAsiaTheme="minorHAnsi"/>
          <w:b/>
          <w:bCs/>
          <w:sz w:val="26"/>
          <w:szCs w:val="26"/>
          <w:lang w:eastAsia="en-US"/>
        </w:rPr>
        <w:t>в области обеспечения единства измерений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в отношении средств измерений, применяемых при осуществлении торговли и</w:t>
      </w:r>
      <w:r>
        <w:rPr>
          <w:rFonts w:eastAsiaTheme="minorHAnsi"/>
          <w:b/>
          <w:bCs/>
          <w:sz w:val="26"/>
          <w:szCs w:val="26"/>
          <w:lang w:eastAsia="en-US"/>
        </w:rPr>
        <w:br/>
        <w:t>выполнении работ по расфасовке товаров</w:t>
      </w:r>
    </w:p>
    <w:p w:rsidR="005C073A" w:rsidRDefault="005C073A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EA3B46" w:rsidRDefault="00790BC3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 w:rsidR="00EA3B46">
        <w:rPr>
          <w:rFonts w:eastAsiaTheme="minorHAnsi"/>
          <w:sz w:val="26"/>
          <w:szCs w:val="26"/>
          <w:lang w:eastAsia="en-US"/>
        </w:rPr>
        <w:t>В соответствии с Федеральным законом от 26 июня 2008 г. №102-ФЗ</w:t>
      </w:r>
      <w:r w:rsidR="005C073A">
        <w:rPr>
          <w:rFonts w:eastAsiaTheme="minorHAnsi"/>
          <w:sz w:val="26"/>
          <w:szCs w:val="26"/>
          <w:lang w:eastAsia="en-US"/>
        </w:rPr>
        <w:br/>
      </w:r>
      <w:r w:rsidR="00EA3B46">
        <w:rPr>
          <w:rFonts w:eastAsiaTheme="minorHAnsi"/>
          <w:sz w:val="26"/>
          <w:szCs w:val="26"/>
          <w:lang w:eastAsia="en-US"/>
        </w:rPr>
        <w:t>«Об обеспечении единства измерений» (статья 9,  часть 1):</w:t>
      </w:r>
    </w:p>
    <w:p w:rsidR="00EA3B46" w:rsidRPr="00EA3B46" w:rsidRDefault="00EA3B46" w:rsidP="0047265A">
      <w:pPr>
        <w:ind w:firstLine="851"/>
        <w:jc w:val="both"/>
        <w:rPr>
          <w:rFonts w:eastAsiaTheme="minorHAnsi"/>
          <w:i/>
          <w:iCs/>
          <w:sz w:val="26"/>
          <w:szCs w:val="26"/>
          <w:lang w:eastAsia="en-US"/>
        </w:rPr>
      </w:pPr>
      <w:r w:rsidRPr="00EA3B46">
        <w:rPr>
          <w:rFonts w:eastAsiaTheme="minorHAnsi"/>
          <w:sz w:val="26"/>
          <w:szCs w:val="26"/>
          <w:lang w:eastAsia="en-US"/>
        </w:rPr>
        <w:t>«</w:t>
      </w:r>
      <w:r w:rsidRPr="00EA3B46">
        <w:rPr>
          <w:rFonts w:eastAsiaTheme="minorHAnsi"/>
          <w:i/>
          <w:iCs/>
          <w:sz w:val="26"/>
          <w:szCs w:val="26"/>
          <w:lang w:eastAsia="en-US"/>
        </w:rPr>
        <w:t>В сфере государственного регулирования обеспечения единства измерений</w:t>
      </w:r>
      <w:r>
        <w:rPr>
          <w:rFonts w:eastAsiaTheme="minorHAnsi"/>
          <w:i/>
          <w:iCs/>
          <w:sz w:val="26"/>
          <w:szCs w:val="26"/>
          <w:lang w:eastAsia="en-US"/>
        </w:rPr>
        <w:br/>
      </w:r>
      <w:r w:rsidRPr="00EA3B46">
        <w:rPr>
          <w:rFonts w:eastAsiaTheme="minorHAnsi"/>
          <w:i/>
          <w:iCs/>
          <w:sz w:val="26"/>
          <w:szCs w:val="26"/>
          <w:lang w:eastAsia="en-US"/>
        </w:rPr>
        <w:t xml:space="preserve">к применению допускаются средства измерений утвержденного типа, прошедшие поверку </w:t>
      </w:r>
      <w:r>
        <w:rPr>
          <w:rFonts w:eastAsiaTheme="minorHAnsi"/>
          <w:i/>
          <w:iCs/>
          <w:sz w:val="26"/>
          <w:szCs w:val="26"/>
          <w:lang w:eastAsia="en-US"/>
        </w:rPr>
        <w:t>…</w:t>
      </w:r>
      <w:r w:rsidRPr="00EA3B46">
        <w:rPr>
          <w:rFonts w:eastAsiaTheme="minorHAnsi"/>
          <w:i/>
          <w:iCs/>
          <w:sz w:val="26"/>
          <w:szCs w:val="26"/>
          <w:lang w:eastAsia="en-US"/>
        </w:rPr>
        <w:t>, а также обеспечивающие соблюдение установленных законодательством Российской Федерации об обеспечении единства измерений обязательных требований</w:t>
      </w:r>
      <w:r w:rsidRPr="00EA3B46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A3B46" w:rsidRDefault="00790BC3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2. </w:t>
      </w:r>
      <w:r w:rsidR="00EA3B46">
        <w:rPr>
          <w:rFonts w:eastAsiaTheme="minorHAnsi"/>
          <w:sz w:val="26"/>
          <w:szCs w:val="26"/>
          <w:lang w:eastAsia="en-US"/>
        </w:rPr>
        <w:t xml:space="preserve">Обязательные требования к измерениям установлены Постановлением Правительства Российской Федерации </w:t>
      </w:r>
      <w:r w:rsidR="00EA3B46" w:rsidRPr="00EA3B46">
        <w:rPr>
          <w:rFonts w:eastAsiaTheme="minorHAnsi"/>
          <w:sz w:val="26"/>
          <w:szCs w:val="26"/>
          <w:lang w:eastAsia="en-US"/>
        </w:rPr>
        <w:t xml:space="preserve">от 16 ноября 2020 г. </w:t>
      </w:r>
      <w:r w:rsidR="00EA3B46">
        <w:rPr>
          <w:rFonts w:eastAsiaTheme="minorHAnsi"/>
          <w:sz w:val="26"/>
          <w:szCs w:val="26"/>
          <w:lang w:eastAsia="en-US"/>
        </w:rPr>
        <w:t>№</w:t>
      </w:r>
      <w:r w:rsidR="00EA3B46" w:rsidRPr="00EA3B46">
        <w:rPr>
          <w:rFonts w:eastAsiaTheme="minorHAnsi"/>
          <w:sz w:val="26"/>
          <w:szCs w:val="26"/>
          <w:lang w:eastAsia="en-US"/>
        </w:rPr>
        <w:t>1847</w:t>
      </w:r>
      <w:r w:rsidR="00EA3B46">
        <w:rPr>
          <w:rFonts w:eastAsiaTheme="minorHAnsi"/>
          <w:sz w:val="26"/>
          <w:szCs w:val="26"/>
          <w:lang w:eastAsia="en-US"/>
        </w:rPr>
        <w:t xml:space="preserve"> «</w:t>
      </w:r>
      <w:r w:rsidR="00EA3B46" w:rsidRPr="00EA3B46">
        <w:rPr>
          <w:rFonts w:eastAsiaTheme="minorHAnsi"/>
          <w:sz w:val="26"/>
          <w:szCs w:val="26"/>
          <w:lang w:eastAsia="en-US"/>
        </w:rPr>
        <w:t>Об утверждении перечня измерений, относящихся к сфере государственного регулирования обеспечения единства измерений</w:t>
      </w:r>
      <w:r w:rsidR="00EA3B46">
        <w:rPr>
          <w:rFonts w:eastAsiaTheme="minorHAnsi"/>
          <w:sz w:val="26"/>
          <w:szCs w:val="26"/>
          <w:lang w:eastAsia="en-US"/>
        </w:rPr>
        <w:t xml:space="preserve">», в соответствии с которым </w:t>
      </w:r>
      <w:r>
        <w:rPr>
          <w:rFonts w:eastAsiaTheme="minorHAnsi"/>
          <w:sz w:val="26"/>
          <w:szCs w:val="26"/>
          <w:lang w:eastAsia="en-US"/>
        </w:rPr>
        <w:t>установлены следующие требования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2552"/>
        <w:gridCol w:w="4697"/>
        <w:gridCol w:w="2232"/>
      </w:tblGrid>
      <w:tr w:rsidR="00790BC3" w:rsidRPr="00790BC3" w:rsidTr="00D14C4C">
        <w:trPr>
          <w:trHeight w:val="323"/>
        </w:trPr>
        <w:tc>
          <w:tcPr>
            <w:tcW w:w="3256" w:type="dxa"/>
            <w:gridSpan w:val="2"/>
            <w:vMerge w:val="restart"/>
            <w:shd w:val="clear" w:color="auto" w:fill="FFFFFF"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Наименование вида измерения</w:t>
            </w:r>
          </w:p>
        </w:tc>
        <w:tc>
          <w:tcPr>
            <w:tcW w:w="6929" w:type="dxa"/>
            <w:gridSpan w:val="2"/>
            <w:shd w:val="clear" w:color="auto" w:fill="FFFFFF"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Обязательные метрологические требования к измерениям</w:t>
            </w:r>
          </w:p>
        </w:tc>
      </w:tr>
      <w:tr w:rsidR="00790BC3" w:rsidRPr="00790BC3" w:rsidTr="005C073A">
        <w:trPr>
          <w:trHeight w:val="322"/>
        </w:trPr>
        <w:tc>
          <w:tcPr>
            <w:tcW w:w="3256" w:type="dxa"/>
            <w:gridSpan w:val="2"/>
            <w:vMerge/>
            <w:shd w:val="clear" w:color="auto" w:fill="FFFFFF"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диапазон измерений</w:t>
            </w:r>
          </w:p>
        </w:tc>
        <w:tc>
          <w:tcPr>
            <w:tcW w:w="2232" w:type="dxa"/>
            <w:shd w:val="clear" w:color="auto" w:fill="FFFFFF"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пределы допускаемой погрешности измерений</w:t>
            </w:r>
          </w:p>
        </w:tc>
      </w:tr>
      <w:tr w:rsidR="00790BC3" w:rsidRPr="00790BC3" w:rsidTr="00790BC3">
        <w:tc>
          <w:tcPr>
            <w:tcW w:w="10185" w:type="dxa"/>
            <w:gridSpan w:val="4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5.1. При осуществлении торговли</w:t>
            </w:r>
          </w:p>
        </w:tc>
      </w:tr>
      <w:tr w:rsidR="00790BC3" w:rsidRPr="00790BC3" w:rsidTr="005C073A">
        <w:trPr>
          <w:trHeight w:val="240"/>
        </w:trPr>
        <w:tc>
          <w:tcPr>
            <w:tcW w:w="704" w:type="dxa"/>
            <w:vMerge w:val="restart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5.1.1.</w:t>
            </w:r>
          </w:p>
        </w:tc>
        <w:tc>
          <w:tcPr>
            <w:tcW w:w="2552" w:type="dxa"/>
            <w:vMerge w:val="restart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Измерение линейных размеров товаров в розничной торговле</w:t>
            </w: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до 10 см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40" o:spid="_x0000_s2068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0,1 мм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10 см до 1 м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9" o:spid="_x0000_s2067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1 мм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1 до 10 м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8" o:spid="_x0000_s206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2,2 мм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свыше 10 м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7" o:spid="_x0000_s2065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0,25%</w:t>
            </w:r>
          </w:p>
        </w:tc>
      </w:tr>
      <w:tr w:rsidR="00790BC3" w:rsidRPr="00790BC3" w:rsidTr="005C073A">
        <w:trPr>
          <w:trHeight w:val="240"/>
        </w:trPr>
        <w:tc>
          <w:tcPr>
            <w:tcW w:w="704" w:type="dxa"/>
            <w:vMerge w:val="restart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5.1.2.</w:t>
            </w:r>
          </w:p>
        </w:tc>
        <w:tc>
          <w:tcPr>
            <w:tcW w:w="2552" w:type="dxa"/>
            <w:vMerge w:val="restart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Измерение массы (объема) при торговле и товарообменных операциях</w:t>
            </w: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от 10 г (мл) до 100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6" o:spid="_x0000_s2064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0,2 г (мл)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100 г (мл) до 500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5" o:spid="_x0000_s2063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0,4 г (мл)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500 г (мл) до 2000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4" o:spid="_x0000_s2062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1 г (мл)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2000 г (мл) до 10000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3" o:spid="_x0000_s2061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5 г (мл)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10000 г (мл) до 50000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2" o:spid="_x0000_s2060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50 г (мл)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50000 г (мл) до 100000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1" o:spid="_x0000_s2059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100 г (мл)</w:t>
            </w:r>
          </w:p>
        </w:tc>
      </w:tr>
      <w:tr w:rsidR="00790BC3" w:rsidRPr="00790BC3" w:rsidTr="00790BC3">
        <w:tc>
          <w:tcPr>
            <w:tcW w:w="10185" w:type="dxa"/>
            <w:gridSpan w:val="4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5.2. При выполнении работ по расфасовке товаров</w:t>
            </w:r>
          </w:p>
        </w:tc>
      </w:tr>
      <w:tr w:rsidR="00790BC3" w:rsidRPr="00790BC3" w:rsidTr="005C073A">
        <w:trPr>
          <w:trHeight w:val="240"/>
        </w:trPr>
        <w:tc>
          <w:tcPr>
            <w:tcW w:w="704" w:type="dxa"/>
            <w:vMerge w:val="restart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5.2.1.</w:t>
            </w:r>
          </w:p>
        </w:tc>
        <w:tc>
          <w:tcPr>
            <w:tcW w:w="2552" w:type="dxa"/>
            <w:vMerge w:val="restart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Измерение количества фасованных товаров с одинаковым значением номинального количества, выраженного в единицах массы или объема</w:t>
            </w: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от 0 до 50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30" o:spid="_x0000_s2058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1,8%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50 до 100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29" o:spid="_x0000_s2057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0,9 г (мл)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100 до 200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28" o:spid="_x0000_s205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0,9%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200 до 300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27" o:spid="_x0000_s2055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1,8 г (мл)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300 до 500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26" o:spid="_x0000_s2054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0,6%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500 до 1000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25" o:spid="_x0000_s2053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3 г (мл)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1000 до 10000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24" o:spid="_x0000_s2052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0,3%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 xml:space="preserve">свыше 10000 до 15000 г (мл) </w:t>
            </w:r>
            <w:proofErr w:type="spellStart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вкл</w:t>
            </w:r>
            <w:proofErr w:type="spellEnd"/>
            <w:r w:rsidRPr="00790BC3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23" o:spid="_x0000_s2051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30 г (мл)</w:t>
            </w:r>
          </w:p>
        </w:tc>
      </w:tr>
      <w:tr w:rsidR="00790BC3" w:rsidRPr="00790BC3" w:rsidTr="005C073A"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97" w:type="dxa"/>
            <w:shd w:val="clear" w:color="auto" w:fill="FFFFFF"/>
            <w:hideMark/>
          </w:tcPr>
          <w:p w:rsidR="00790BC3" w:rsidRPr="00790BC3" w:rsidRDefault="00790BC3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90BC3">
              <w:rPr>
                <w:rFonts w:eastAsiaTheme="minorHAnsi"/>
                <w:sz w:val="26"/>
                <w:szCs w:val="26"/>
                <w:lang w:eastAsia="en-US"/>
              </w:rPr>
              <w:t>свыше 15000 г (мл)</w:t>
            </w:r>
          </w:p>
        </w:tc>
        <w:tc>
          <w:tcPr>
            <w:tcW w:w="2232" w:type="dxa"/>
            <w:shd w:val="clear" w:color="auto" w:fill="FFFFFF"/>
            <w:hideMark/>
          </w:tcPr>
          <w:p w:rsidR="00790BC3" w:rsidRPr="00790BC3" w:rsidRDefault="00351F75" w:rsidP="00790BC3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</w:r>
            <w:r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rect id="Прямоугольник 22" o:spid="_x0000_s2050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6F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" filled="f" stroked="f">
                  <o:lock v:ext="edit" aspectratio="t"/>
                  <w10:wrap type="none"/>
                  <w10:anchorlock/>
                </v:rect>
              </w:pict>
            </w:r>
            <w:r w:rsidR="00790BC3" w:rsidRPr="00790BC3">
              <w:rPr>
                <w:rFonts w:eastAsiaTheme="minorHAnsi"/>
                <w:sz w:val="26"/>
                <w:szCs w:val="26"/>
                <w:lang w:eastAsia="en-US"/>
              </w:rPr>
              <w:t> 0,2%</w:t>
            </w:r>
          </w:p>
        </w:tc>
      </w:tr>
    </w:tbl>
    <w:p w:rsidR="00EA3B46" w:rsidRDefault="00EA3B46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EA3B46" w:rsidRDefault="00790BC3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3. </w:t>
      </w:r>
      <w:r w:rsidR="00EA3B46">
        <w:rPr>
          <w:rFonts w:eastAsiaTheme="minorHAnsi"/>
          <w:sz w:val="26"/>
          <w:szCs w:val="26"/>
          <w:lang w:eastAsia="en-US"/>
        </w:rPr>
        <w:t>В действующей редакции Федерального закона от 26 июня 2008 г. №102-ФЗ «Об обеспечении единства измерений» (статья 13, часть 1):</w:t>
      </w:r>
    </w:p>
    <w:p w:rsidR="00EA3B46" w:rsidRDefault="00EA3B46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«</w:t>
      </w:r>
      <w:r w:rsidRPr="00790BC3">
        <w:rPr>
          <w:rFonts w:eastAsiaTheme="minorHAnsi"/>
          <w:i/>
          <w:iCs/>
          <w:sz w:val="26"/>
          <w:szCs w:val="26"/>
          <w:lang w:eastAsia="en-US"/>
        </w:rPr>
        <w:t>Средства измерений, предназначенные для применения в сфере государственного регулирования обеспечения</w:t>
      </w:r>
      <w:r w:rsidR="00D33A85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790BC3">
        <w:rPr>
          <w:rFonts w:eastAsiaTheme="minorHAnsi"/>
          <w:i/>
          <w:iCs/>
          <w:sz w:val="26"/>
          <w:szCs w:val="26"/>
          <w:lang w:eastAsia="en-US"/>
        </w:rPr>
        <w:t xml:space="preserve">единства измерений, </w:t>
      </w:r>
      <w:r w:rsidRPr="00790BC3">
        <w:rPr>
          <w:rFonts w:eastAsiaTheme="minorHAnsi"/>
          <w:b/>
          <w:bCs/>
          <w:i/>
          <w:iCs/>
          <w:sz w:val="26"/>
          <w:szCs w:val="26"/>
          <w:lang w:eastAsia="en-US"/>
        </w:rPr>
        <w:t>до ввода в эксплуатацию, а также после ремонта подлежат первичной поверке</w:t>
      </w:r>
      <w:r w:rsidRPr="00790BC3">
        <w:rPr>
          <w:rFonts w:eastAsiaTheme="minorHAnsi"/>
          <w:i/>
          <w:iCs/>
          <w:sz w:val="26"/>
          <w:szCs w:val="26"/>
          <w:lang w:eastAsia="en-US"/>
        </w:rPr>
        <w:t>, а в процессе эксплуатации - периодической поверке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790BC3" w:rsidRDefault="00790BC3" w:rsidP="00790BC3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новой редакции Федерального закона от 26 июня 2008 г. №102-ФЗ «Об обеспечении единства измерений» (статья 13, часть 1), вступающей в силу 1 марта 2025 г.:</w:t>
      </w:r>
    </w:p>
    <w:p w:rsidR="0047265A" w:rsidRPr="00B87FE7" w:rsidRDefault="009E6412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B87FE7">
        <w:rPr>
          <w:rFonts w:eastAsiaTheme="minorHAnsi"/>
          <w:i/>
          <w:iCs/>
          <w:sz w:val="26"/>
          <w:szCs w:val="26"/>
          <w:lang w:eastAsia="en-US"/>
        </w:rPr>
        <w:t xml:space="preserve">Средства измерений, предназначенные для применения в сфере государственного регулирования обеспечения единства измерений, </w:t>
      </w:r>
      <w:r w:rsidRPr="00B87FE7">
        <w:rPr>
          <w:rFonts w:eastAsiaTheme="minorHAnsi"/>
          <w:b/>
          <w:bCs/>
          <w:i/>
          <w:iCs/>
          <w:sz w:val="26"/>
          <w:szCs w:val="26"/>
          <w:lang w:eastAsia="en-US"/>
        </w:rPr>
        <w:t>до ввода в эксплуатацию подлежат первичной поверке</w:t>
      </w:r>
      <w:r w:rsidRPr="00B87FE7">
        <w:rPr>
          <w:rFonts w:eastAsiaTheme="minorHAnsi"/>
          <w:i/>
          <w:iCs/>
          <w:sz w:val="26"/>
          <w:szCs w:val="26"/>
          <w:lang w:eastAsia="en-US"/>
        </w:rPr>
        <w:t xml:space="preserve">, а в процессе эксплуатации, в том числе </w:t>
      </w:r>
      <w:r w:rsidRPr="00B87FE7">
        <w:rPr>
          <w:rFonts w:eastAsiaTheme="minorHAnsi"/>
          <w:b/>
          <w:bCs/>
          <w:i/>
          <w:iCs/>
          <w:sz w:val="26"/>
          <w:szCs w:val="26"/>
          <w:lang w:eastAsia="en-US"/>
        </w:rPr>
        <w:t>после ремонта, - периодической поверке</w:t>
      </w:r>
      <w:r>
        <w:rPr>
          <w:rFonts w:eastAsiaTheme="minorHAnsi"/>
          <w:sz w:val="26"/>
          <w:szCs w:val="26"/>
          <w:lang w:eastAsia="en-US"/>
        </w:rPr>
        <w:t>»</w:t>
      </w:r>
      <w:r w:rsidR="00B87FE7">
        <w:rPr>
          <w:rFonts w:eastAsiaTheme="minorHAnsi"/>
          <w:sz w:val="26"/>
          <w:szCs w:val="26"/>
          <w:lang w:eastAsia="en-US"/>
        </w:rPr>
        <w:t>.</w:t>
      </w:r>
    </w:p>
    <w:p w:rsidR="0047265A" w:rsidRDefault="00790BC3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Таким образом, новая редакция Федерального закона от 26 июня 2008 г. №102-ФЗ «Об обеспечении единства измерений» относит </w:t>
      </w:r>
      <w:r w:rsidRPr="00790BC3">
        <w:rPr>
          <w:rFonts w:eastAsiaTheme="minorHAnsi"/>
          <w:b/>
          <w:bCs/>
          <w:sz w:val="26"/>
          <w:szCs w:val="26"/>
          <w:lang w:eastAsia="en-US"/>
        </w:rPr>
        <w:t>поверку после ремонта</w:t>
      </w:r>
      <w:r>
        <w:rPr>
          <w:rFonts w:eastAsiaTheme="minorHAnsi"/>
          <w:b/>
          <w:bCs/>
          <w:sz w:val="26"/>
          <w:szCs w:val="26"/>
          <w:lang w:eastAsia="en-US"/>
        </w:rPr>
        <w:br/>
      </w:r>
      <w:r w:rsidRPr="00790BC3">
        <w:rPr>
          <w:rFonts w:eastAsiaTheme="minorHAnsi"/>
          <w:b/>
          <w:bCs/>
          <w:sz w:val="26"/>
          <w:szCs w:val="26"/>
          <w:lang w:eastAsia="en-US"/>
        </w:rPr>
        <w:t>к периодической</w:t>
      </w:r>
      <w:r>
        <w:rPr>
          <w:rFonts w:eastAsiaTheme="minorHAnsi"/>
          <w:sz w:val="26"/>
          <w:szCs w:val="26"/>
          <w:lang w:eastAsia="en-US"/>
        </w:rPr>
        <w:t xml:space="preserve"> поверке.</w:t>
      </w:r>
    </w:p>
    <w:p w:rsidR="00790BC3" w:rsidRDefault="00790BC3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 В соответствии с Федеральным законом от 26 июня 2008 г. №102-ФЗ «Об обеспечении единства измерений» (статья 13, часть 3):</w:t>
      </w:r>
    </w:p>
    <w:p w:rsidR="005D195C" w:rsidRDefault="005D195C" w:rsidP="00D14C4C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5D195C">
        <w:rPr>
          <w:rFonts w:eastAsiaTheme="minorHAnsi"/>
          <w:i/>
          <w:iCs/>
          <w:sz w:val="26"/>
          <w:szCs w:val="26"/>
          <w:lang w:eastAsia="en-US"/>
        </w:rPr>
        <w:t>Правительством Российской Федерации устанавливается перечень средств измерений, поверка которых осуществляется только аккредитованными в соответствии с</w:t>
      </w:r>
      <w:r w:rsidR="00D33A85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5D195C">
        <w:rPr>
          <w:rFonts w:eastAsiaTheme="minorHAnsi"/>
          <w:i/>
          <w:iCs/>
          <w:sz w:val="26"/>
          <w:szCs w:val="26"/>
          <w:lang w:eastAsia="en-US"/>
        </w:rPr>
        <w:t>законодательством</w:t>
      </w:r>
      <w:r w:rsidR="00D33A85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5D195C">
        <w:rPr>
          <w:rFonts w:eastAsiaTheme="minorHAnsi"/>
          <w:i/>
          <w:iCs/>
          <w:sz w:val="26"/>
          <w:szCs w:val="26"/>
          <w:lang w:eastAsia="en-US"/>
        </w:rPr>
        <w:t>Российской Федерации об аккредитации в национальной системе аккредитации государственными региональными центрами метрологии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5D195C" w:rsidRDefault="005D195C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5D195C">
        <w:rPr>
          <w:rFonts w:eastAsiaTheme="minorHAnsi"/>
          <w:sz w:val="26"/>
          <w:szCs w:val="26"/>
          <w:lang w:eastAsia="en-US"/>
        </w:rPr>
        <w:t>5.</w:t>
      </w:r>
      <w:r>
        <w:rPr>
          <w:rFonts w:eastAsiaTheme="minorHAnsi"/>
          <w:sz w:val="26"/>
          <w:szCs w:val="26"/>
          <w:lang w:val="en-US" w:eastAsia="en-US"/>
        </w:rPr>
        <w:t> </w:t>
      </w:r>
      <w:proofErr w:type="gramStart"/>
      <w:r>
        <w:rPr>
          <w:rFonts w:eastAsiaTheme="minorHAnsi"/>
          <w:sz w:val="26"/>
          <w:szCs w:val="26"/>
          <w:lang w:eastAsia="en-US"/>
        </w:rPr>
        <w:t>Указанный в пункте 4 настоящ</w:t>
      </w:r>
      <w:r w:rsidR="005C073A">
        <w:rPr>
          <w:rFonts w:eastAsiaTheme="minorHAnsi"/>
          <w:sz w:val="26"/>
          <w:szCs w:val="26"/>
          <w:lang w:eastAsia="en-US"/>
        </w:rPr>
        <w:t>их разъяснений</w:t>
      </w:r>
      <w:r>
        <w:rPr>
          <w:rFonts w:eastAsiaTheme="minorHAnsi"/>
          <w:sz w:val="26"/>
          <w:szCs w:val="26"/>
          <w:lang w:eastAsia="en-US"/>
        </w:rPr>
        <w:t xml:space="preserve"> перечень средств измерений установлен </w:t>
      </w:r>
      <w:r w:rsidRPr="005D195C">
        <w:rPr>
          <w:rFonts w:eastAsiaTheme="minorHAnsi"/>
          <w:sz w:val="26"/>
          <w:szCs w:val="26"/>
          <w:lang w:eastAsia="en-US"/>
        </w:rPr>
        <w:t>Постановление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5D195C">
        <w:rPr>
          <w:rFonts w:eastAsiaTheme="minorHAnsi"/>
          <w:sz w:val="26"/>
          <w:szCs w:val="26"/>
          <w:lang w:eastAsia="en-US"/>
        </w:rPr>
        <w:t xml:space="preserve"> Правительства РФ от 20 апреля 2010 г. </w:t>
      </w:r>
      <w:r>
        <w:rPr>
          <w:rFonts w:eastAsiaTheme="minorHAnsi"/>
          <w:sz w:val="26"/>
          <w:szCs w:val="26"/>
          <w:lang w:eastAsia="en-US"/>
        </w:rPr>
        <w:t>№</w:t>
      </w:r>
      <w:r w:rsidRPr="005D195C">
        <w:rPr>
          <w:rFonts w:eastAsiaTheme="minorHAnsi"/>
          <w:sz w:val="26"/>
          <w:szCs w:val="26"/>
          <w:lang w:eastAsia="en-US"/>
        </w:rPr>
        <w:t>250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5D195C">
        <w:rPr>
          <w:rFonts w:eastAsiaTheme="minorHAnsi"/>
          <w:sz w:val="26"/>
          <w:szCs w:val="26"/>
          <w:lang w:eastAsia="en-US"/>
        </w:rPr>
        <w:t>О перечне средств измерений, поверка которых осуществляется только аккредитованными</w:t>
      </w:r>
      <w:r w:rsidR="007A339D">
        <w:rPr>
          <w:rFonts w:eastAsiaTheme="minorHAnsi"/>
          <w:sz w:val="26"/>
          <w:szCs w:val="26"/>
          <w:lang w:eastAsia="en-US"/>
        </w:rPr>
        <w:br/>
      </w:r>
      <w:r w:rsidRPr="005D195C">
        <w:rPr>
          <w:rFonts w:eastAsiaTheme="minorHAnsi"/>
          <w:sz w:val="26"/>
          <w:szCs w:val="26"/>
          <w:lang w:eastAsia="en-US"/>
        </w:rPr>
        <w:t>в установленном порядке в области обеспечения единства измерений государственными региональными центрами метрологии</w:t>
      </w:r>
      <w:r>
        <w:rPr>
          <w:rFonts w:eastAsiaTheme="minorHAnsi"/>
          <w:sz w:val="26"/>
          <w:szCs w:val="26"/>
          <w:lang w:eastAsia="en-US"/>
        </w:rPr>
        <w:t>», в который среди прочих включены следующие измерения:</w:t>
      </w:r>
      <w:proofErr w:type="gramEnd"/>
    </w:p>
    <w:tbl>
      <w:tblPr>
        <w:tblStyle w:val="af3"/>
        <w:tblW w:w="0" w:type="auto"/>
        <w:tblLook w:val="04A0"/>
      </w:tblPr>
      <w:tblGrid>
        <w:gridCol w:w="704"/>
        <w:gridCol w:w="9207"/>
      </w:tblGrid>
      <w:tr w:rsidR="005D195C" w:rsidTr="00D14C4C">
        <w:tc>
          <w:tcPr>
            <w:tcW w:w="9911" w:type="dxa"/>
            <w:gridSpan w:val="2"/>
          </w:tcPr>
          <w:p w:rsidR="005D195C" w:rsidRDefault="005D195C" w:rsidP="0047265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D195C">
              <w:rPr>
                <w:rFonts w:eastAsiaTheme="minorHAnsi"/>
                <w:sz w:val="26"/>
                <w:szCs w:val="26"/>
                <w:lang w:eastAsia="en-US"/>
              </w:rPr>
              <w:t>Средства измерений по видам деятельности, относящимся к сфере государственного регулирования обеспечения единства измерений</w:t>
            </w:r>
          </w:p>
        </w:tc>
      </w:tr>
      <w:tr w:rsidR="005D195C" w:rsidTr="005D195C">
        <w:tc>
          <w:tcPr>
            <w:tcW w:w="704" w:type="dxa"/>
          </w:tcPr>
          <w:p w:rsidR="005D195C" w:rsidRDefault="005D195C" w:rsidP="0047265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207" w:type="dxa"/>
          </w:tcPr>
          <w:p w:rsidR="005D195C" w:rsidRDefault="005D195C" w:rsidP="0047265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D195C">
              <w:rPr>
                <w:rFonts w:eastAsiaTheme="minorHAnsi"/>
                <w:sz w:val="26"/>
                <w:szCs w:val="26"/>
                <w:lang w:eastAsia="en-US"/>
              </w:rPr>
              <w:t>Осуществление торговли и товарообменных операций, выполнение работ по расфасовке товаров</w:t>
            </w:r>
          </w:p>
        </w:tc>
      </w:tr>
      <w:tr w:rsidR="005D195C" w:rsidTr="005D195C">
        <w:tc>
          <w:tcPr>
            <w:tcW w:w="704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21.</w:t>
            </w:r>
          </w:p>
        </w:tc>
        <w:tc>
          <w:tcPr>
            <w:tcW w:w="9207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Средства измерений массы товаров, применяемые в розничной торговле, в том числе с указанием цены и стоимости</w:t>
            </w:r>
          </w:p>
        </w:tc>
      </w:tr>
      <w:tr w:rsidR="005D195C" w:rsidTr="005D195C">
        <w:tc>
          <w:tcPr>
            <w:tcW w:w="704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22.</w:t>
            </w:r>
          </w:p>
        </w:tc>
        <w:tc>
          <w:tcPr>
            <w:tcW w:w="9207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Средства измерений длины, применяемые для измерений линейных размеров товаров в розничной торговле</w:t>
            </w:r>
          </w:p>
        </w:tc>
      </w:tr>
      <w:tr w:rsidR="005D195C" w:rsidTr="005D195C">
        <w:tc>
          <w:tcPr>
            <w:tcW w:w="704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27.</w:t>
            </w:r>
          </w:p>
        </w:tc>
        <w:tc>
          <w:tcPr>
            <w:tcW w:w="9207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Средства измерений отпускаемого объема и массы топлива на автозаправочных станциях</w:t>
            </w:r>
          </w:p>
        </w:tc>
      </w:tr>
      <w:tr w:rsidR="005D195C" w:rsidTr="005D195C">
        <w:tc>
          <w:tcPr>
            <w:tcW w:w="704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28.</w:t>
            </w:r>
          </w:p>
        </w:tc>
        <w:tc>
          <w:tcPr>
            <w:tcW w:w="9207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Средства измерений отпускаемого объема и массы автомобильных масел на автозаправочных станциях</w:t>
            </w:r>
          </w:p>
        </w:tc>
      </w:tr>
      <w:tr w:rsidR="005D195C" w:rsidTr="005D195C">
        <w:tc>
          <w:tcPr>
            <w:tcW w:w="704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29.</w:t>
            </w:r>
          </w:p>
        </w:tc>
        <w:tc>
          <w:tcPr>
            <w:tcW w:w="9207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Средства измерений отпускаемого объема и массы газа, применяемые для заправки автотранспорта на автозаправочных станциях</w:t>
            </w:r>
          </w:p>
        </w:tc>
      </w:tr>
      <w:tr w:rsidR="005D195C" w:rsidTr="005D195C">
        <w:tc>
          <w:tcPr>
            <w:tcW w:w="704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30.</w:t>
            </w:r>
          </w:p>
        </w:tc>
        <w:tc>
          <w:tcPr>
            <w:tcW w:w="9207" w:type="dxa"/>
          </w:tcPr>
          <w:p w:rsidR="005D195C" w:rsidRDefault="005D195C" w:rsidP="005D195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</w:rPr>
              <w:t>Средства измерений, применяемые для измерений расстояния, пройденного автомобилем, и времени простоя при расчете оплаты стоимости проезда на автотранспорте</w:t>
            </w:r>
          </w:p>
        </w:tc>
      </w:tr>
    </w:tbl>
    <w:p w:rsidR="005C073A" w:rsidRDefault="005C073A" w:rsidP="00467FA7">
      <w:pPr>
        <w:jc w:val="both"/>
        <w:rPr>
          <w:rFonts w:eastAsiaTheme="minorHAnsi"/>
          <w:sz w:val="26"/>
          <w:szCs w:val="26"/>
          <w:lang w:eastAsia="en-US"/>
        </w:rPr>
      </w:pPr>
    </w:p>
    <w:p w:rsidR="007A339D" w:rsidRDefault="005D195C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6. Пункт</w:t>
      </w:r>
      <w:r w:rsidR="007A339D">
        <w:rPr>
          <w:rFonts w:eastAsiaTheme="minorHAnsi"/>
          <w:sz w:val="26"/>
          <w:szCs w:val="26"/>
          <w:lang w:eastAsia="en-US"/>
        </w:rPr>
        <w:t>ом</w:t>
      </w:r>
      <w:r>
        <w:rPr>
          <w:rFonts w:eastAsiaTheme="minorHAnsi"/>
          <w:sz w:val="26"/>
          <w:szCs w:val="26"/>
          <w:lang w:eastAsia="en-US"/>
        </w:rPr>
        <w:t xml:space="preserve"> 3 </w:t>
      </w:r>
      <w:r w:rsidRPr="005D195C">
        <w:rPr>
          <w:rFonts w:eastAsiaTheme="minorHAnsi"/>
          <w:sz w:val="26"/>
          <w:szCs w:val="26"/>
          <w:lang w:eastAsia="en-US"/>
        </w:rPr>
        <w:t>Постановлени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5D195C">
        <w:rPr>
          <w:rFonts w:eastAsiaTheme="minorHAnsi"/>
          <w:sz w:val="26"/>
          <w:szCs w:val="26"/>
          <w:lang w:eastAsia="en-US"/>
        </w:rPr>
        <w:t xml:space="preserve"> Правительства РФ от 20 апреля 2010 г. </w:t>
      </w:r>
      <w:r>
        <w:rPr>
          <w:rFonts w:eastAsiaTheme="minorHAnsi"/>
          <w:sz w:val="26"/>
          <w:szCs w:val="26"/>
          <w:lang w:eastAsia="en-US"/>
        </w:rPr>
        <w:t>№</w:t>
      </w:r>
      <w:r w:rsidRPr="005D195C">
        <w:rPr>
          <w:rFonts w:eastAsiaTheme="minorHAnsi"/>
          <w:sz w:val="26"/>
          <w:szCs w:val="26"/>
          <w:lang w:eastAsia="en-US"/>
        </w:rPr>
        <w:t>250</w:t>
      </w:r>
      <w:r>
        <w:rPr>
          <w:rFonts w:eastAsiaTheme="minorHAnsi"/>
          <w:sz w:val="26"/>
          <w:szCs w:val="26"/>
          <w:lang w:eastAsia="en-US"/>
        </w:rPr>
        <w:br/>
        <w:t>«</w:t>
      </w:r>
      <w:r w:rsidRPr="005D195C">
        <w:rPr>
          <w:rFonts w:eastAsiaTheme="minorHAnsi"/>
          <w:sz w:val="26"/>
          <w:szCs w:val="26"/>
          <w:lang w:eastAsia="en-US"/>
        </w:rPr>
        <w:t>О перечне 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</w:t>
      </w:r>
      <w:r>
        <w:rPr>
          <w:rFonts w:eastAsiaTheme="minorHAnsi"/>
          <w:sz w:val="26"/>
          <w:szCs w:val="26"/>
          <w:lang w:eastAsia="en-US"/>
        </w:rPr>
        <w:t xml:space="preserve">» ранее (до 1 марта 2025 г.) </w:t>
      </w:r>
      <w:r w:rsidR="007A339D">
        <w:rPr>
          <w:rFonts w:eastAsiaTheme="minorHAnsi"/>
          <w:sz w:val="26"/>
          <w:szCs w:val="26"/>
          <w:lang w:eastAsia="en-US"/>
        </w:rPr>
        <w:t>установлено:</w:t>
      </w:r>
    </w:p>
    <w:p w:rsidR="007A339D" w:rsidRPr="007A339D" w:rsidRDefault="007A339D" w:rsidP="007A339D">
      <w:pPr>
        <w:ind w:firstLine="851"/>
        <w:jc w:val="both"/>
        <w:rPr>
          <w:rFonts w:eastAsiaTheme="minorHAnsi"/>
          <w:i/>
          <w:i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7A339D">
        <w:rPr>
          <w:rFonts w:eastAsiaTheme="minorHAnsi"/>
          <w:i/>
          <w:iCs/>
          <w:sz w:val="26"/>
          <w:szCs w:val="26"/>
          <w:lang w:eastAsia="en-US"/>
        </w:rPr>
        <w:t>3. Настоящее постановление не распространяется на отношения, возникающие при поверке средств измерений:</w:t>
      </w:r>
    </w:p>
    <w:p w:rsidR="007A339D" w:rsidRPr="007A339D" w:rsidRDefault="007A339D" w:rsidP="007A339D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7A339D">
        <w:rPr>
          <w:rFonts w:eastAsiaTheme="minorHAnsi"/>
          <w:i/>
          <w:iCs/>
          <w:sz w:val="26"/>
          <w:szCs w:val="26"/>
          <w:lang w:eastAsia="en-US"/>
        </w:rPr>
        <w:lastRenderedPageBreak/>
        <w:t>д</w:t>
      </w:r>
      <w:proofErr w:type="spellEnd"/>
      <w:r w:rsidRPr="007A339D">
        <w:rPr>
          <w:rFonts w:eastAsiaTheme="minorHAnsi"/>
          <w:i/>
          <w:iCs/>
          <w:sz w:val="26"/>
          <w:szCs w:val="26"/>
          <w:lang w:eastAsia="en-US"/>
        </w:rPr>
        <w:t>) подлежащих первичной поверке в соответствии с частью 1 статьи 13 Федерального закона "Об обеспечении единства измерений</w:t>
      </w:r>
      <w:r>
        <w:rPr>
          <w:rFonts w:eastAsiaTheme="minorHAnsi"/>
          <w:sz w:val="26"/>
          <w:szCs w:val="26"/>
          <w:lang w:eastAsia="en-US"/>
        </w:rPr>
        <w:t>»</w:t>
      </w:r>
      <w:r w:rsidRPr="007A339D">
        <w:rPr>
          <w:rFonts w:eastAsiaTheme="minorHAnsi"/>
          <w:sz w:val="26"/>
          <w:szCs w:val="26"/>
          <w:lang w:eastAsia="en-US"/>
        </w:rPr>
        <w:t>.</w:t>
      </w:r>
    </w:p>
    <w:p w:rsidR="007A339D" w:rsidRDefault="007A339D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5D195C">
        <w:rPr>
          <w:rFonts w:eastAsiaTheme="minorHAnsi"/>
          <w:sz w:val="26"/>
          <w:szCs w:val="26"/>
          <w:lang w:eastAsia="en-US"/>
        </w:rPr>
        <w:t>оскольку действующ</w:t>
      </w:r>
      <w:r>
        <w:rPr>
          <w:rFonts w:eastAsiaTheme="minorHAnsi"/>
          <w:sz w:val="26"/>
          <w:szCs w:val="26"/>
          <w:lang w:eastAsia="en-US"/>
        </w:rPr>
        <w:t>им</w:t>
      </w:r>
      <w:r w:rsidR="00D33A8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Федеральным законом от 26 июня 2008 г. №102-ФЗ</w:t>
      </w:r>
      <w:r>
        <w:rPr>
          <w:rFonts w:eastAsiaTheme="minorHAnsi"/>
          <w:sz w:val="26"/>
          <w:szCs w:val="26"/>
          <w:lang w:eastAsia="en-US"/>
        </w:rPr>
        <w:br/>
        <w:t>«Об обеспечении единства измерений» поверка после ремонта средств измерений отнесена к первичной поверке, то пока (до 1 марта 2025 г.) средства измерений (после их ремонта) можно предъявлять на поверку любым аккредитованным лицам.</w:t>
      </w:r>
    </w:p>
    <w:p w:rsidR="007A339D" w:rsidRDefault="007A339D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Начиная с 1 марта 2025 г. вступают в силу изменения в Федеральный закон</w:t>
      </w:r>
      <w:r>
        <w:rPr>
          <w:rFonts w:eastAsiaTheme="minorHAnsi"/>
          <w:sz w:val="26"/>
          <w:szCs w:val="26"/>
          <w:lang w:eastAsia="en-US"/>
        </w:rPr>
        <w:br/>
        <w:t xml:space="preserve">от 26 июня 2008 г. №102-ФЗ «Об обеспечении единства измерений» (отмеченные в пункте 3 настоящего письма), а потому </w:t>
      </w:r>
      <w:r w:rsidRPr="007A339D">
        <w:rPr>
          <w:rFonts w:eastAsiaTheme="minorHAnsi"/>
          <w:b/>
          <w:bCs/>
          <w:sz w:val="26"/>
          <w:szCs w:val="26"/>
          <w:lang w:eastAsia="en-US"/>
        </w:rPr>
        <w:t>средства измерений массы и длины, применяемые при осуществлении торговли и выполнении работ по расфасовке товаров должны предъявляться на поверку только в аккредитованные государственные региональные центры метрологии</w:t>
      </w:r>
      <w:r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D14C4C" w:rsidRPr="00D14C4C" w:rsidRDefault="00D14C4C" w:rsidP="00D14C4C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На территории Пензенской области такой аккредитованной государственной организацией является Федеральное бюджетное учреждение «Государственный региональный центр стандартизации, метрологии и испытаний в Пензенской области» (ФБУ «Пензенский ЦСМ»), который расположен по адресу:                                                       </w:t>
      </w:r>
      <w:proofErr w:type="gramStart"/>
      <w:r>
        <w:rPr>
          <w:rFonts w:eastAsiaTheme="minorHAnsi"/>
          <w:sz w:val="26"/>
          <w:szCs w:val="26"/>
          <w:lang w:eastAsia="en-US"/>
        </w:rPr>
        <w:t>г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. Пенза, ул. Комсомольская, 20, тел 8 (8412) 49-82-65, 49-82-88, </w:t>
      </w:r>
      <w:proofErr w:type="spellStart"/>
      <w:r>
        <w:rPr>
          <w:rFonts w:eastAsiaTheme="minorHAnsi"/>
          <w:sz w:val="26"/>
          <w:szCs w:val="26"/>
          <w:lang w:eastAsia="en-US"/>
        </w:rPr>
        <w:t>эл</w:t>
      </w:r>
      <w:proofErr w:type="spellEnd"/>
      <w:r w:rsidR="008075AE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почта </w:t>
      </w:r>
      <w:hyperlink r:id="rId8" w:history="1">
        <w:r w:rsidRPr="0079607A">
          <w:rPr>
            <w:rStyle w:val="af0"/>
            <w:rFonts w:eastAsiaTheme="minorHAnsi"/>
            <w:sz w:val="26"/>
            <w:szCs w:val="26"/>
            <w:lang w:val="en-US" w:eastAsia="en-US"/>
          </w:rPr>
          <w:t>info@penzacsm.ru</w:t>
        </w:r>
      </w:hyperlink>
    </w:p>
    <w:p w:rsidR="00D14C4C" w:rsidRPr="00D14C4C" w:rsidRDefault="00D14C4C" w:rsidP="00D14C4C">
      <w:pPr>
        <w:ind w:firstLine="851"/>
        <w:jc w:val="both"/>
        <w:rPr>
          <w:rFonts w:eastAsiaTheme="minorHAnsi"/>
          <w:sz w:val="26"/>
          <w:szCs w:val="26"/>
          <w:lang w:val="en-US" w:eastAsia="en-US"/>
        </w:rPr>
      </w:pPr>
    </w:p>
    <w:p w:rsidR="00D14C4C" w:rsidRPr="005D195C" w:rsidRDefault="00D14C4C" w:rsidP="0047265A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sectPr w:rsidR="00D14C4C" w:rsidRPr="005D195C" w:rsidSect="004A0CEA">
      <w:headerReference w:type="default" r:id="rId9"/>
      <w:footerReference w:type="default" r:id="rId10"/>
      <w:footerReference w:type="first" r:id="rId11"/>
      <w:pgSz w:w="11906" w:h="16838"/>
      <w:pgMar w:top="567" w:right="851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12" w:rsidRDefault="00821312" w:rsidP="00513EED">
      <w:r>
        <w:separator/>
      </w:r>
    </w:p>
  </w:endnote>
  <w:endnote w:type="continuationSeparator" w:id="1">
    <w:p w:rsidR="00821312" w:rsidRDefault="00821312" w:rsidP="0051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irce Bold">
    <w:altName w:val="Calibri"/>
    <w:charset w:val="CC"/>
    <w:family w:val="swiss"/>
    <w:pitch w:val="variable"/>
    <w:sig w:usb0="A00002FF" w:usb1="5000604B" w:usb2="0000000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4C" w:rsidRDefault="00D14C4C">
    <w:pPr>
      <w:pStyle w:val="15"/>
      <w:ind w:right="-1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-534035</wp:posOffset>
          </wp:positionV>
          <wp:extent cx="6480175" cy="403225"/>
          <wp:effectExtent l="0" t="0" r="0" b="0"/>
          <wp:wrapNone/>
          <wp:docPr id="2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1F75">
      <w:rPr>
        <w:noProof/>
      </w:rPr>
      <w:pict>
        <v:rect id="Прямоугольник 3" o:spid="_x0000_s1026" style="position:absolute;margin-left:396.75pt;margin-top:-17.3pt;width:83.2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" stroked="f">
          <v:textbox>
            <w:txbxContent>
              <w:p w:rsidR="00D14C4C" w:rsidRDefault="00D14C4C">
                <w:pPr>
                  <w:pStyle w:val="ab"/>
                  <w:jc w:val="center"/>
                  <w:rPr>
                    <w:sz w:val="13"/>
                    <w:szCs w:val="13"/>
                  </w:rPr>
                </w:pPr>
                <w:r>
                  <w:rPr>
                    <w:rFonts w:ascii="Circe Bold" w:hAnsi="Circe Bold" w:cstheme="minorBidi"/>
                    <w:b/>
                    <w:bCs/>
                    <w:color w:val="000000" w:themeColor="text1"/>
                    <w:kern w:val="2"/>
                    <w:sz w:val="13"/>
                    <w:szCs w:val="13"/>
                  </w:rPr>
                  <w:t>Пензенский ЦСМ</w:t>
                </w:r>
              </w:p>
            </w:txbxContent>
          </v:textbox>
          <w10:wrap type="squar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4C" w:rsidRDefault="00351F75">
    <w:pPr>
      <w:pStyle w:val="15"/>
    </w:pPr>
    <w:r>
      <w:rPr>
        <w:noProof/>
      </w:rPr>
      <w:pict>
        <v:rect id="Прямоугольник 1" o:spid="_x0000_s1027" style="position:absolute;margin-left:396.7pt;margin-top:-16.5pt;width:83.2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" filled="f" stroked="f">
          <v:textbox>
            <w:txbxContent>
              <w:p w:rsidR="00D14C4C" w:rsidRDefault="00D14C4C">
                <w:pPr>
                  <w:pStyle w:val="ab"/>
                  <w:jc w:val="center"/>
                  <w:rPr>
                    <w:sz w:val="13"/>
                    <w:szCs w:val="13"/>
                  </w:rPr>
                </w:pPr>
                <w:r>
                  <w:rPr>
                    <w:rFonts w:ascii="Circe Bold" w:hAnsi="Circe Bold" w:cstheme="minorBidi"/>
                    <w:b/>
                    <w:bCs/>
                    <w:color w:val="000000" w:themeColor="text1"/>
                    <w:kern w:val="2"/>
                    <w:sz w:val="13"/>
                    <w:szCs w:val="13"/>
                  </w:rPr>
                  <w:t>Пензенский ЦСМ</w:t>
                </w:r>
              </w:p>
            </w:txbxContent>
          </v:textbox>
          <w10:wrap type="square"/>
        </v:rect>
      </w:pict>
    </w:r>
    <w:r w:rsidR="00D14C4C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480175" cy="403225"/>
          <wp:effectExtent l="19050" t="0" r="0" b="0"/>
          <wp:wrapNone/>
          <wp:docPr id="4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12" w:rsidRDefault="00821312" w:rsidP="00513EED">
      <w:r>
        <w:separator/>
      </w:r>
    </w:p>
  </w:footnote>
  <w:footnote w:type="continuationSeparator" w:id="1">
    <w:p w:rsidR="00821312" w:rsidRDefault="00821312" w:rsidP="00513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924340"/>
    </w:sdtPr>
    <w:sdtEndPr>
      <w:rPr>
        <w:sz w:val="20"/>
      </w:rPr>
    </w:sdtEndPr>
    <w:sdtContent>
      <w:p w:rsidR="00D14C4C" w:rsidRDefault="00D14C4C">
        <w:pPr>
          <w:pStyle w:val="ac"/>
          <w:jc w:val="center"/>
        </w:pPr>
      </w:p>
      <w:p w:rsidR="00D14C4C" w:rsidRPr="00286E63" w:rsidRDefault="00D14C4C">
        <w:pPr>
          <w:pStyle w:val="ac"/>
          <w:jc w:val="center"/>
          <w:rPr>
            <w:sz w:val="20"/>
          </w:rPr>
        </w:pPr>
        <w:r w:rsidRPr="00286E63">
          <w:rPr>
            <w:sz w:val="20"/>
          </w:rPr>
          <w:t xml:space="preserve">Страница </w:t>
        </w:r>
        <w:r w:rsidR="00351F75" w:rsidRPr="00286E63">
          <w:rPr>
            <w:sz w:val="20"/>
          </w:rPr>
          <w:fldChar w:fldCharType="begin"/>
        </w:r>
        <w:r w:rsidRPr="00286E63">
          <w:rPr>
            <w:sz w:val="20"/>
          </w:rPr>
          <w:instrText>PAGE</w:instrText>
        </w:r>
        <w:r w:rsidR="00351F75" w:rsidRPr="00286E63">
          <w:rPr>
            <w:sz w:val="20"/>
          </w:rPr>
          <w:fldChar w:fldCharType="separate"/>
        </w:r>
        <w:r w:rsidR="00F42E3E">
          <w:rPr>
            <w:noProof/>
            <w:sz w:val="20"/>
          </w:rPr>
          <w:t>3</w:t>
        </w:r>
        <w:r w:rsidR="00351F75" w:rsidRPr="00286E63">
          <w:rPr>
            <w:sz w:val="20"/>
          </w:rPr>
          <w:fldChar w:fldCharType="end"/>
        </w:r>
        <w:r w:rsidRPr="00286E63">
          <w:rPr>
            <w:sz w:val="20"/>
          </w:rPr>
          <w:t xml:space="preserve"> из </w:t>
        </w:r>
        <w:r w:rsidR="00351F75" w:rsidRPr="00286E63">
          <w:rPr>
            <w:sz w:val="20"/>
          </w:rPr>
          <w:fldChar w:fldCharType="begin"/>
        </w:r>
        <w:r w:rsidRPr="00286E63">
          <w:rPr>
            <w:sz w:val="20"/>
          </w:rPr>
          <w:instrText>NUMPAGES</w:instrText>
        </w:r>
        <w:r w:rsidR="00351F75" w:rsidRPr="00286E63">
          <w:rPr>
            <w:sz w:val="20"/>
          </w:rPr>
          <w:fldChar w:fldCharType="separate"/>
        </w:r>
        <w:r w:rsidR="00F42E3E">
          <w:rPr>
            <w:noProof/>
            <w:sz w:val="20"/>
          </w:rPr>
          <w:t>3</w:t>
        </w:r>
        <w:r w:rsidR="00351F75" w:rsidRPr="00286E6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074D"/>
    <w:multiLevelType w:val="hybridMultilevel"/>
    <w:tmpl w:val="E102B622"/>
    <w:lvl w:ilvl="0" w:tplc="5B043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4E3E8D"/>
    <w:multiLevelType w:val="multilevel"/>
    <w:tmpl w:val="D498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9A6A81"/>
    <w:multiLevelType w:val="hybridMultilevel"/>
    <w:tmpl w:val="A9DA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75D87"/>
    <w:multiLevelType w:val="multilevel"/>
    <w:tmpl w:val="87F0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206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13EED"/>
    <w:rsid w:val="000026F4"/>
    <w:rsid w:val="00003713"/>
    <w:rsid w:val="00004158"/>
    <w:rsid w:val="00024720"/>
    <w:rsid w:val="00026263"/>
    <w:rsid w:val="00034BAD"/>
    <w:rsid w:val="00034D77"/>
    <w:rsid w:val="00040887"/>
    <w:rsid w:val="00057C88"/>
    <w:rsid w:val="00067170"/>
    <w:rsid w:val="00077699"/>
    <w:rsid w:val="00077EA5"/>
    <w:rsid w:val="000824FD"/>
    <w:rsid w:val="0008453A"/>
    <w:rsid w:val="00091E1A"/>
    <w:rsid w:val="00096BF7"/>
    <w:rsid w:val="000A4822"/>
    <w:rsid w:val="000A7A4D"/>
    <w:rsid w:val="000B5351"/>
    <w:rsid w:val="000B7C3B"/>
    <w:rsid w:val="000D1523"/>
    <w:rsid w:val="000D1854"/>
    <w:rsid w:val="000E73D7"/>
    <w:rsid w:val="001239FB"/>
    <w:rsid w:val="00137333"/>
    <w:rsid w:val="00144064"/>
    <w:rsid w:val="0014748D"/>
    <w:rsid w:val="00161157"/>
    <w:rsid w:val="00166700"/>
    <w:rsid w:val="00167E14"/>
    <w:rsid w:val="0017059E"/>
    <w:rsid w:val="00173851"/>
    <w:rsid w:val="00186EEF"/>
    <w:rsid w:val="001A163D"/>
    <w:rsid w:val="001F5559"/>
    <w:rsid w:val="0022633B"/>
    <w:rsid w:val="00267798"/>
    <w:rsid w:val="002712E4"/>
    <w:rsid w:val="00280D53"/>
    <w:rsid w:val="00282A71"/>
    <w:rsid w:val="00285BC1"/>
    <w:rsid w:val="00286E63"/>
    <w:rsid w:val="002D68BA"/>
    <w:rsid w:val="00301E2F"/>
    <w:rsid w:val="00307103"/>
    <w:rsid w:val="00311C57"/>
    <w:rsid w:val="00312266"/>
    <w:rsid w:val="00325B16"/>
    <w:rsid w:val="003328DC"/>
    <w:rsid w:val="00335CC5"/>
    <w:rsid w:val="00345DE8"/>
    <w:rsid w:val="003479B0"/>
    <w:rsid w:val="00351F75"/>
    <w:rsid w:val="003A16AF"/>
    <w:rsid w:val="003A722C"/>
    <w:rsid w:val="003B0B68"/>
    <w:rsid w:val="003C490E"/>
    <w:rsid w:val="003E09BC"/>
    <w:rsid w:val="004301D1"/>
    <w:rsid w:val="00431685"/>
    <w:rsid w:val="00432931"/>
    <w:rsid w:val="00437F80"/>
    <w:rsid w:val="004410BA"/>
    <w:rsid w:val="00451B15"/>
    <w:rsid w:val="00452F5F"/>
    <w:rsid w:val="00454E06"/>
    <w:rsid w:val="00457D7A"/>
    <w:rsid w:val="00467FA7"/>
    <w:rsid w:val="0047265A"/>
    <w:rsid w:val="00475972"/>
    <w:rsid w:val="00480E9C"/>
    <w:rsid w:val="004815D7"/>
    <w:rsid w:val="004933BE"/>
    <w:rsid w:val="004A0CEA"/>
    <w:rsid w:val="004A1493"/>
    <w:rsid w:val="004A28E4"/>
    <w:rsid w:val="004B5AB5"/>
    <w:rsid w:val="004B6C69"/>
    <w:rsid w:val="004C59CF"/>
    <w:rsid w:val="004D73FA"/>
    <w:rsid w:val="004F414B"/>
    <w:rsid w:val="004F50AC"/>
    <w:rsid w:val="005079F4"/>
    <w:rsid w:val="00513EED"/>
    <w:rsid w:val="00536654"/>
    <w:rsid w:val="0054065C"/>
    <w:rsid w:val="00543CA9"/>
    <w:rsid w:val="00556AAE"/>
    <w:rsid w:val="00560625"/>
    <w:rsid w:val="00573245"/>
    <w:rsid w:val="0058737C"/>
    <w:rsid w:val="005A2B73"/>
    <w:rsid w:val="005C073A"/>
    <w:rsid w:val="005D03DD"/>
    <w:rsid w:val="005D195C"/>
    <w:rsid w:val="005D5586"/>
    <w:rsid w:val="005E0BF4"/>
    <w:rsid w:val="005E5A8A"/>
    <w:rsid w:val="005F6D42"/>
    <w:rsid w:val="006079A6"/>
    <w:rsid w:val="00624457"/>
    <w:rsid w:val="006252C9"/>
    <w:rsid w:val="00625528"/>
    <w:rsid w:val="0062786B"/>
    <w:rsid w:val="006600A2"/>
    <w:rsid w:val="00661ED6"/>
    <w:rsid w:val="006665CB"/>
    <w:rsid w:val="00695F58"/>
    <w:rsid w:val="006A323D"/>
    <w:rsid w:val="006A435A"/>
    <w:rsid w:val="006A4E9B"/>
    <w:rsid w:val="006B5695"/>
    <w:rsid w:val="006C1A6D"/>
    <w:rsid w:val="006D3E9A"/>
    <w:rsid w:val="006E0D82"/>
    <w:rsid w:val="00701688"/>
    <w:rsid w:val="00716608"/>
    <w:rsid w:val="00722FE7"/>
    <w:rsid w:val="00724365"/>
    <w:rsid w:val="00725BF1"/>
    <w:rsid w:val="00726AF6"/>
    <w:rsid w:val="00737307"/>
    <w:rsid w:val="007403FC"/>
    <w:rsid w:val="007434F1"/>
    <w:rsid w:val="00747719"/>
    <w:rsid w:val="00754375"/>
    <w:rsid w:val="007710A5"/>
    <w:rsid w:val="0077750D"/>
    <w:rsid w:val="0078114B"/>
    <w:rsid w:val="00786E06"/>
    <w:rsid w:val="00790BC3"/>
    <w:rsid w:val="00793CC8"/>
    <w:rsid w:val="00795DF2"/>
    <w:rsid w:val="007A0F3D"/>
    <w:rsid w:val="007A339D"/>
    <w:rsid w:val="007D79AF"/>
    <w:rsid w:val="007E0B3F"/>
    <w:rsid w:val="007E350A"/>
    <w:rsid w:val="007E4E15"/>
    <w:rsid w:val="007F3008"/>
    <w:rsid w:val="007F565A"/>
    <w:rsid w:val="007F6386"/>
    <w:rsid w:val="00801649"/>
    <w:rsid w:val="0080502D"/>
    <w:rsid w:val="008075AE"/>
    <w:rsid w:val="00816B64"/>
    <w:rsid w:val="00821312"/>
    <w:rsid w:val="00850B7A"/>
    <w:rsid w:val="00852A2A"/>
    <w:rsid w:val="00860D7B"/>
    <w:rsid w:val="00881481"/>
    <w:rsid w:val="00885118"/>
    <w:rsid w:val="00890AC0"/>
    <w:rsid w:val="008B1377"/>
    <w:rsid w:val="008B298C"/>
    <w:rsid w:val="008B447B"/>
    <w:rsid w:val="008B7736"/>
    <w:rsid w:val="008C48A4"/>
    <w:rsid w:val="008D02FD"/>
    <w:rsid w:val="008D2833"/>
    <w:rsid w:val="008F02EB"/>
    <w:rsid w:val="009307AE"/>
    <w:rsid w:val="00954894"/>
    <w:rsid w:val="00961276"/>
    <w:rsid w:val="00972EC7"/>
    <w:rsid w:val="00983216"/>
    <w:rsid w:val="009921F7"/>
    <w:rsid w:val="009A2E16"/>
    <w:rsid w:val="009B113E"/>
    <w:rsid w:val="009B1905"/>
    <w:rsid w:val="009B70C1"/>
    <w:rsid w:val="009C169E"/>
    <w:rsid w:val="009C45BD"/>
    <w:rsid w:val="009D14C2"/>
    <w:rsid w:val="009D479C"/>
    <w:rsid w:val="009E0362"/>
    <w:rsid w:val="009E15A3"/>
    <w:rsid w:val="009E6412"/>
    <w:rsid w:val="009F14BD"/>
    <w:rsid w:val="009F6C10"/>
    <w:rsid w:val="009F7721"/>
    <w:rsid w:val="00A06740"/>
    <w:rsid w:val="00A40671"/>
    <w:rsid w:val="00A4090C"/>
    <w:rsid w:val="00A559DD"/>
    <w:rsid w:val="00A6560D"/>
    <w:rsid w:val="00A6653E"/>
    <w:rsid w:val="00A80736"/>
    <w:rsid w:val="00A8537F"/>
    <w:rsid w:val="00A86C8E"/>
    <w:rsid w:val="00A95AD5"/>
    <w:rsid w:val="00A972F7"/>
    <w:rsid w:val="00AA4B74"/>
    <w:rsid w:val="00AB2D61"/>
    <w:rsid w:val="00AB42A3"/>
    <w:rsid w:val="00AD10B4"/>
    <w:rsid w:val="00AF4D63"/>
    <w:rsid w:val="00B01C14"/>
    <w:rsid w:val="00B12945"/>
    <w:rsid w:val="00B1427A"/>
    <w:rsid w:val="00B33838"/>
    <w:rsid w:val="00B42B38"/>
    <w:rsid w:val="00B4402B"/>
    <w:rsid w:val="00B4672D"/>
    <w:rsid w:val="00B518D1"/>
    <w:rsid w:val="00B54252"/>
    <w:rsid w:val="00B6319A"/>
    <w:rsid w:val="00B63E50"/>
    <w:rsid w:val="00B72E37"/>
    <w:rsid w:val="00B87FE7"/>
    <w:rsid w:val="00BA4E8A"/>
    <w:rsid w:val="00BD1ADD"/>
    <w:rsid w:val="00BD30C3"/>
    <w:rsid w:val="00BF14FF"/>
    <w:rsid w:val="00BF1551"/>
    <w:rsid w:val="00BF68A7"/>
    <w:rsid w:val="00C105DE"/>
    <w:rsid w:val="00C138D5"/>
    <w:rsid w:val="00C13AE1"/>
    <w:rsid w:val="00C56ED4"/>
    <w:rsid w:val="00C62AFA"/>
    <w:rsid w:val="00C74ABD"/>
    <w:rsid w:val="00C84920"/>
    <w:rsid w:val="00C962A4"/>
    <w:rsid w:val="00CA0A41"/>
    <w:rsid w:val="00CD0AD9"/>
    <w:rsid w:val="00CD2A86"/>
    <w:rsid w:val="00CE1215"/>
    <w:rsid w:val="00CF560B"/>
    <w:rsid w:val="00CF5CFD"/>
    <w:rsid w:val="00D14C4C"/>
    <w:rsid w:val="00D33A85"/>
    <w:rsid w:val="00D42D8F"/>
    <w:rsid w:val="00D81871"/>
    <w:rsid w:val="00D84FE9"/>
    <w:rsid w:val="00D87A74"/>
    <w:rsid w:val="00DB66C5"/>
    <w:rsid w:val="00DB70A1"/>
    <w:rsid w:val="00DE347F"/>
    <w:rsid w:val="00DE7DA4"/>
    <w:rsid w:val="00E10F0F"/>
    <w:rsid w:val="00E25E1C"/>
    <w:rsid w:val="00E46FC0"/>
    <w:rsid w:val="00E5077B"/>
    <w:rsid w:val="00E5489A"/>
    <w:rsid w:val="00E637F2"/>
    <w:rsid w:val="00E67242"/>
    <w:rsid w:val="00E75E05"/>
    <w:rsid w:val="00E774AF"/>
    <w:rsid w:val="00E83BE5"/>
    <w:rsid w:val="00EA11F7"/>
    <w:rsid w:val="00EA3B46"/>
    <w:rsid w:val="00EA7ACC"/>
    <w:rsid w:val="00EC2C63"/>
    <w:rsid w:val="00EC2C83"/>
    <w:rsid w:val="00EC450E"/>
    <w:rsid w:val="00EC58A8"/>
    <w:rsid w:val="00F11351"/>
    <w:rsid w:val="00F14DC0"/>
    <w:rsid w:val="00F1747A"/>
    <w:rsid w:val="00F33318"/>
    <w:rsid w:val="00F35067"/>
    <w:rsid w:val="00F42147"/>
    <w:rsid w:val="00F42E3E"/>
    <w:rsid w:val="00F50474"/>
    <w:rsid w:val="00F55D53"/>
    <w:rsid w:val="00F621F1"/>
    <w:rsid w:val="00F65918"/>
    <w:rsid w:val="00F75A93"/>
    <w:rsid w:val="00F85A17"/>
    <w:rsid w:val="00F94AC9"/>
    <w:rsid w:val="00FA0995"/>
    <w:rsid w:val="00FA38CD"/>
    <w:rsid w:val="00FB0483"/>
    <w:rsid w:val="00FB276D"/>
    <w:rsid w:val="00FC0963"/>
    <w:rsid w:val="00FC1C5C"/>
    <w:rsid w:val="00FE3B63"/>
    <w:rsid w:val="00FF4873"/>
    <w:rsid w:val="00FF6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A2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71CC3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3024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571C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571C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qFormat/>
    <w:rsid w:val="00D941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Нижний колонтитул Знак1"/>
    <w:basedOn w:val="a0"/>
    <w:link w:val="11"/>
    <w:uiPriority w:val="99"/>
    <w:qFormat/>
    <w:rsid w:val="00D941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аголовок1"/>
    <w:basedOn w:val="a"/>
    <w:next w:val="a6"/>
    <w:qFormat/>
    <w:rsid w:val="001934E3"/>
    <w:pPr>
      <w:keepNext/>
      <w:spacing w:before="240" w:after="120"/>
    </w:pPr>
    <w:rPr>
      <w:rFonts w:ascii="DejaVu Sans" w:eastAsia="Droid Sans Fallback" w:hAnsi="DejaVu Sans" w:cs="Droid Sans Devanagari"/>
      <w:szCs w:val="28"/>
    </w:rPr>
  </w:style>
  <w:style w:type="paragraph" w:styleId="a6">
    <w:name w:val="Body Text"/>
    <w:basedOn w:val="a"/>
    <w:link w:val="a7"/>
    <w:rsid w:val="009D61CE"/>
    <w:pPr>
      <w:spacing w:after="140" w:line="288" w:lineRule="auto"/>
    </w:pPr>
  </w:style>
  <w:style w:type="paragraph" w:styleId="a8">
    <w:name w:val="List"/>
    <w:basedOn w:val="a6"/>
    <w:rsid w:val="009D61CE"/>
    <w:rPr>
      <w:rFonts w:cs="Droid Sans Devanagari"/>
    </w:rPr>
  </w:style>
  <w:style w:type="paragraph" w:customStyle="1" w:styleId="13">
    <w:name w:val="Название объекта1"/>
    <w:basedOn w:val="a"/>
    <w:qFormat/>
    <w:rsid w:val="001934E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9D61CE"/>
    <w:pPr>
      <w:suppressLineNumbers/>
    </w:pPr>
    <w:rPr>
      <w:rFonts w:cs="Droid Sans Devanagari"/>
    </w:rPr>
  </w:style>
  <w:style w:type="paragraph" w:customStyle="1" w:styleId="14">
    <w:name w:val="Заголовок1"/>
    <w:basedOn w:val="a"/>
    <w:link w:val="15"/>
    <w:qFormat/>
    <w:rsid w:val="009D61CE"/>
    <w:pPr>
      <w:keepNext/>
      <w:spacing w:before="240" w:after="120"/>
    </w:pPr>
    <w:rPr>
      <w:rFonts w:ascii="DejaVu Sans" w:eastAsia="Droid Sans Fallback" w:hAnsi="DejaVu Sans" w:cs="Droid Sans Devanagari"/>
      <w:szCs w:val="28"/>
    </w:rPr>
  </w:style>
  <w:style w:type="paragraph" w:customStyle="1" w:styleId="16">
    <w:name w:val="Название объекта1"/>
    <w:basedOn w:val="a"/>
    <w:qFormat/>
    <w:rsid w:val="009D61C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3024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D1575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6D1575"/>
    <w:pPr>
      <w:widowControl w:val="0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customStyle="1" w:styleId="ConsPlusCell">
    <w:name w:val="ConsPlusCell"/>
    <w:qFormat/>
    <w:rsid w:val="00B42DD2"/>
    <w:pPr>
      <w:widowControl w:val="0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customStyle="1" w:styleId="11">
    <w:name w:val="Верхний колонтитул1"/>
    <w:basedOn w:val="a"/>
    <w:link w:val="10"/>
    <w:uiPriority w:val="99"/>
    <w:unhideWhenUsed/>
    <w:rsid w:val="00D941F3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link w:val="14"/>
    <w:uiPriority w:val="99"/>
    <w:semiHidden/>
    <w:unhideWhenUsed/>
    <w:rsid w:val="00D941F3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"/>
    <w:qFormat/>
    <w:rsid w:val="001934E3"/>
  </w:style>
  <w:style w:type="paragraph" w:styleId="ac">
    <w:name w:val="header"/>
    <w:basedOn w:val="a"/>
    <w:link w:val="2"/>
    <w:uiPriority w:val="99"/>
    <w:unhideWhenUsed/>
    <w:rsid w:val="00286E63"/>
    <w:pPr>
      <w:tabs>
        <w:tab w:val="center" w:pos="4677"/>
        <w:tab w:val="right" w:pos="9355"/>
      </w:tabs>
    </w:pPr>
  </w:style>
  <w:style w:type="character" w:customStyle="1" w:styleId="2">
    <w:name w:val="Верхний колонтитул Знак2"/>
    <w:basedOn w:val="a0"/>
    <w:link w:val="ac"/>
    <w:uiPriority w:val="99"/>
    <w:rsid w:val="00286E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20"/>
    <w:uiPriority w:val="99"/>
    <w:unhideWhenUsed/>
    <w:rsid w:val="00286E63"/>
    <w:pPr>
      <w:tabs>
        <w:tab w:val="center" w:pos="4677"/>
        <w:tab w:val="right" w:pos="9355"/>
      </w:tabs>
    </w:pPr>
  </w:style>
  <w:style w:type="character" w:customStyle="1" w:styleId="20">
    <w:name w:val="Нижний колонтитул Знак2"/>
    <w:basedOn w:val="a0"/>
    <w:link w:val="ad"/>
    <w:uiPriority w:val="99"/>
    <w:rsid w:val="00286E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B2D6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B2D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B2D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7F565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12266"/>
    <w:pPr>
      <w:ind w:left="720"/>
      <w:contextualSpacing/>
    </w:pPr>
  </w:style>
  <w:style w:type="character" w:styleId="af2">
    <w:name w:val="Strong"/>
    <w:qFormat/>
    <w:rsid w:val="008B1377"/>
    <w:rPr>
      <w:b/>
      <w:bCs/>
    </w:rPr>
  </w:style>
  <w:style w:type="character" w:customStyle="1" w:styleId="a7">
    <w:name w:val="Основной текст Знак"/>
    <w:basedOn w:val="a0"/>
    <w:link w:val="a6"/>
    <w:rsid w:val="008B137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3">
    <w:name w:val="Table Grid"/>
    <w:basedOn w:val="a1"/>
    <w:uiPriority w:val="59"/>
    <w:rsid w:val="004D7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B01C14"/>
    <w:rPr>
      <w:color w:val="605E5C"/>
      <w:shd w:val="clear" w:color="auto" w:fill="E1DFDD"/>
    </w:rPr>
  </w:style>
  <w:style w:type="paragraph" w:customStyle="1" w:styleId="s15">
    <w:name w:val="s_15"/>
    <w:basedOn w:val="a"/>
    <w:rsid w:val="00B01C1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01C14"/>
  </w:style>
  <w:style w:type="paragraph" w:customStyle="1" w:styleId="s1">
    <w:name w:val="s_1"/>
    <w:basedOn w:val="a"/>
    <w:rsid w:val="00B01C14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CD2A8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A2B73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paragraph" w:customStyle="1" w:styleId="18">
    <w:name w:val="Обычный1"/>
    <w:rsid w:val="0047265A"/>
    <w:pPr>
      <w:spacing w:before="100" w:after="1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6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nzacs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986F-2BB3-410D-B3CB-9DFC69E8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ПЦСМ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PC</cp:lastModifiedBy>
  <cp:revision>7</cp:revision>
  <cp:lastPrinted>2024-12-03T05:35:00Z</cp:lastPrinted>
  <dcterms:created xsi:type="dcterms:W3CDTF">2024-12-02T12:18:00Z</dcterms:created>
  <dcterms:modified xsi:type="dcterms:W3CDTF">2024-12-03T05:38:00Z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ПЦСМ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