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B7EE2">
        <w:tc>
          <w:tcPr>
            <w:tcW w:w="284" w:type="dxa"/>
            <w:vAlign w:val="bottom"/>
          </w:tcPr>
          <w:p w:rsidR="00CB7EE2" w:rsidRDefault="00CB7EE2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B7EE2" w:rsidRDefault="00773FE2" w:rsidP="00594BBA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июня</w:t>
            </w:r>
            <w:r w:rsidR="00CB7EE2">
              <w:rPr>
                <w:sz w:val="24"/>
              </w:rPr>
              <w:t xml:space="preserve"> 2018 года</w:t>
            </w:r>
          </w:p>
        </w:tc>
        <w:tc>
          <w:tcPr>
            <w:tcW w:w="397" w:type="dxa"/>
          </w:tcPr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B7EE2" w:rsidRDefault="00C03F1D" w:rsidP="00773FE2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  <w:r w:rsidR="00CB7EE2">
              <w:rPr>
                <w:sz w:val="24"/>
              </w:rPr>
              <w:t>-</w:t>
            </w:r>
            <w:r w:rsidR="00594BBA">
              <w:rPr>
                <w:sz w:val="24"/>
              </w:rPr>
              <w:t>1</w:t>
            </w:r>
            <w:r w:rsidR="00773FE2">
              <w:rPr>
                <w:sz w:val="24"/>
              </w:rPr>
              <w:t>4</w:t>
            </w:r>
            <w:r w:rsidR="00CB7EE2">
              <w:rPr>
                <w:sz w:val="24"/>
              </w:rPr>
              <w:t>/4</w:t>
            </w:r>
          </w:p>
        </w:tc>
      </w:tr>
      <w:tr w:rsidR="00CB7EE2">
        <w:tc>
          <w:tcPr>
            <w:tcW w:w="4650" w:type="dxa"/>
            <w:gridSpan w:val="4"/>
          </w:tcPr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CB7EE2" w:rsidRDefault="00CB7EE2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CB7EE2" w:rsidRPr="00D112B7" w:rsidRDefault="00E12DE7" w:rsidP="00E00909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7EE2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CB7EE2">
        <w:trPr>
          <w:trHeight w:hRule="exact" w:val="397"/>
        </w:trPr>
        <w:tc>
          <w:tcPr>
            <w:tcW w:w="9995" w:type="dxa"/>
          </w:tcPr>
          <w:p w:rsidR="00CB7EE2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CB7EE2">
        <w:tc>
          <w:tcPr>
            <w:tcW w:w="9995" w:type="dxa"/>
          </w:tcPr>
          <w:p w:rsidR="00CB7EE2" w:rsidRPr="00EB47EB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CB7EE2" w:rsidRPr="00BE395B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CB7EE2" w:rsidRPr="00BE395B" w:rsidRDefault="00CB7EE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CB7EE2">
        <w:trPr>
          <w:trHeight w:hRule="exact" w:val="397"/>
        </w:trPr>
        <w:tc>
          <w:tcPr>
            <w:tcW w:w="9995" w:type="dxa"/>
          </w:tcPr>
          <w:p w:rsidR="00CB7EE2" w:rsidRDefault="00CB7EE2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CB7EE2">
        <w:tc>
          <w:tcPr>
            <w:tcW w:w="9995" w:type="dxa"/>
          </w:tcPr>
          <w:p w:rsidR="00CB7EE2" w:rsidRDefault="00CB7EE2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CB7EE2">
        <w:trPr>
          <w:trHeight w:hRule="exact" w:val="340"/>
        </w:trPr>
        <w:tc>
          <w:tcPr>
            <w:tcW w:w="9995" w:type="dxa"/>
            <w:vAlign w:val="center"/>
          </w:tcPr>
          <w:p w:rsidR="00CB7EE2" w:rsidRDefault="00CB7EE2" w:rsidP="00531B63">
            <w:pPr>
              <w:pStyle w:val="3"/>
              <w:framePr w:wrap="around" w:vAnchor="page" w:hAnchor="page" w:x="1338" w:y="2598"/>
            </w:pPr>
          </w:p>
        </w:tc>
      </w:tr>
    </w:tbl>
    <w:p w:rsidR="002012FC" w:rsidRDefault="00E12DE7" w:rsidP="00E12DE7">
      <w:pPr>
        <w:jc w:val="center"/>
        <w:rPr>
          <w:b/>
          <w:sz w:val="25"/>
          <w:szCs w:val="25"/>
        </w:rPr>
      </w:pPr>
      <w:r w:rsidRPr="00FA31A7">
        <w:rPr>
          <w:b/>
          <w:sz w:val="25"/>
          <w:szCs w:val="25"/>
        </w:rPr>
        <w:t xml:space="preserve">О внесении изменений в </w:t>
      </w:r>
      <w:r w:rsidR="00FA31A7" w:rsidRPr="00FA31A7">
        <w:rPr>
          <w:b/>
          <w:sz w:val="25"/>
          <w:szCs w:val="25"/>
        </w:rPr>
        <w:t xml:space="preserve">Положение об Управлении социальной защиты населения Администрации Колышлейского района Пензенской области, утвержденной </w:t>
      </w:r>
      <w:r w:rsidRPr="00FA31A7">
        <w:rPr>
          <w:b/>
          <w:sz w:val="25"/>
          <w:szCs w:val="25"/>
        </w:rPr>
        <w:t>Решение</w:t>
      </w:r>
      <w:r w:rsidR="00FA31A7" w:rsidRPr="00FA31A7">
        <w:rPr>
          <w:b/>
          <w:sz w:val="25"/>
          <w:szCs w:val="25"/>
        </w:rPr>
        <w:t>м</w:t>
      </w:r>
      <w:r w:rsidRPr="00FA31A7">
        <w:rPr>
          <w:b/>
          <w:sz w:val="25"/>
          <w:szCs w:val="25"/>
        </w:rPr>
        <w:t xml:space="preserve"> Собрания представителей Колышлейского района </w:t>
      </w:r>
      <w:r w:rsidR="00FA31A7" w:rsidRPr="00FA31A7">
        <w:rPr>
          <w:b/>
          <w:sz w:val="25"/>
          <w:szCs w:val="25"/>
        </w:rPr>
        <w:t xml:space="preserve">Пензенской области </w:t>
      </w:r>
    </w:p>
    <w:p w:rsidR="00E12DE7" w:rsidRPr="00FA31A7" w:rsidRDefault="00E12DE7" w:rsidP="00E12DE7">
      <w:pPr>
        <w:jc w:val="center"/>
        <w:rPr>
          <w:b/>
          <w:sz w:val="25"/>
          <w:szCs w:val="25"/>
        </w:rPr>
      </w:pPr>
      <w:r w:rsidRPr="00FA31A7">
        <w:rPr>
          <w:b/>
          <w:sz w:val="25"/>
          <w:szCs w:val="25"/>
        </w:rPr>
        <w:t xml:space="preserve">от 20.11.2017 № 36-4/4 </w:t>
      </w:r>
    </w:p>
    <w:p w:rsidR="00E12DE7" w:rsidRPr="00FA31A7" w:rsidRDefault="00E12DE7" w:rsidP="00E12DE7">
      <w:pPr>
        <w:ind w:firstLine="720"/>
        <w:jc w:val="center"/>
        <w:rPr>
          <w:sz w:val="25"/>
          <w:szCs w:val="25"/>
        </w:rPr>
      </w:pPr>
    </w:p>
    <w:p w:rsidR="00E12DE7" w:rsidRPr="00FA31A7" w:rsidRDefault="00E12DE7" w:rsidP="00FA31A7">
      <w:pPr>
        <w:tabs>
          <w:tab w:val="left" w:pos="3514"/>
        </w:tabs>
        <w:ind w:firstLine="720"/>
        <w:jc w:val="both"/>
        <w:rPr>
          <w:b/>
          <w:sz w:val="25"/>
          <w:szCs w:val="25"/>
        </w:rPr>
      </w:pPr>
      <w:r w:rsidRPr="00FA31A7">
        <w:rPr>
          <w:sz w:val="25"/>
          <w:szCs w:val="25"/>
        </w:rPr>
        <w:t xml:space="preserve">В соответствии с Федеральным законом от </w:t>
      </w:r>
      <w:r w:rsidR="00FA31A7" w:rsidRPr="00FA31A7">
        <w:rPr>
          <w:sz w:val="25"/>
          <w:szCs w:val="25"/>
        </w:rPr>
        <w:t>0</w:t>
      </w:r>
      <w:r w:rsidRPr="00FA31A7">
        <w:rPr>
          <w:sz w:val="25"/>
          <w:szCs w:val="25"/>
        </w:rPr>
        <w:t>6</w:t>
      </w:r>
      <w:r w:rsidR="00FA31A7" w:rsidRPr="00FA31A7">
        <w:rPr>
          <w:sz w:val="25"/>
          <w:szCs w:val="25"/>
        </w:rPr>
        <w:t>.10.</w:t>
      </w:r>
      <w:r w:rsidRPr="00FA31A7">
        <w:rPr>
          <w:sz w:val="25"/>
          <w:szCs w:val="25"/>
        </w:rPr>
        <w:t xml:space="preserve">2003 № 131-ФЗ «Об общих принципах организации местного самоуправления в Российской Федерации» (с последующими изменениями), </w:t>
      </w:r>
      <w:r w:rsidRPr="002012FC">
        <w:rPr>
          <w:sz w:val="25"/>
          <w:szCs w:val="25"/>
        </w:rPr>
        <w:t>Закон</w:t>
      </w:r>
      <w:r w:rsidR="002012FC" w:rsidRPr="002012FC">
        <w:rPr>
          <w:sz w:val="25"/>
          <w:szCs w:val="25"/>
        </w:rPr>
        <w:t>ом</w:t>
      </w:r>
      <w:r w:rsidRPr="002012FC">
        <w:rPr>
          <w:sz w:val="25"/>
          <w:szCs w:val="25"/>
        </w:rPr>
        <w:t xml:space="preserve"> Пензенской области от 22.12.2006 № 1176-ЗПО «О наделении органов местного</w:t>
      </w:r>
      <w:r w:rsidRPr="00FA31A7">
        <w:rPr>
          <w:sz w:val="25"/>
          <w:szCs w:val="25"/>
        </w:rPr>
        <w:t xml:space="preserve">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</w:t>
      </w:r>
      <w:r w:rsidR="00FA31A7" w:rsidRPr="00FA31A7">
        <w:rPr>
          <w:sz w:val="25"/>
          <w:szCs w:val="25"/>
        </w:rPr>
        <w:t>г</w:t>
      </w:r>
      <w:r w:rsidRPr="00FA31A7">
        <w:rPr>
          <w:sz w:val="25"/>
          <w:szCs w:val="25"/>
        </w:rPr>
        <w:t xml:space="preserve">осударственной власти Пензенской области» (с последующими изменениями), </w:t>
      </w:r>
      <w:r w:rsidR="00FA31A7" w:rsidRPr="00FA31A7">
        <w:rPr>
          <w:sz w:val="25"/>
          <w:szCs w:val="25"/>
        </w:rPr>
        <w:t xml:space="preserve">Уставом Колышлейского района Пензенской области, </w:t>
      </w:r>
      <w:r w:rsidRPr="00FA31A7">
        <w:rPr>
          <w:sz w:val="25"/>
          <w:szCs w:val="25"/>
        </w:rPr>
        <w:t xml:space="preserve">Собрание представителей </w:t>
      </w:r>
      <w:r w:rsidR="00FA31A7" w:rsidRPr="00FA31A7">
        <w:rPr>
          <w:sz w:val="25"/>
          <w:szCs w:val="25"/>
        </w:rPr>
        <w:t>Колышлейского района Пензенской области</w:t>
      </w:r>
      <w:r w:rsidR="00FA31A7" w:rsidRPr="00FA31A7">
        <w:rPr>
          <w:b/>
          <w:sz w:val="25"/>
          <w:szCs w:val="25"/>
        </w:rPr>
        <w:t xml:space="preserve">  </w:t>
      </w:r>
      <w:r w:rsidRPr="00FA31A7">
        <w:rPr>
          <w:b/>
          <w:sz w:val="25"/>
          <w:szCs w:val="25"/>
        </w:rPr>
        <w:t>р е ш и л о :</w:t>
      </w:r>
    </w:p>
    <w:p w:rsidR="00E12DE7" w:rsidRPr="00FA31A7" w:rsidRDefault="00E12DE7" w:rsidP="00FA31A7">
      <w:pPr>
        <w:tabs>
          <w:tab w:val="left" w:pos="3514"/>
        </w:tabs>
        <w:ind w:right="-284" w:firstLine="720"/>
        <w:jc w:val="both"/>
        <w:rPr>
          <w:sz w:val="25"/>
          <w:szCs w:val="25"/>
        </w:rPr>
      </w:pPr>
      <w:r w:rsidRPr="00FA31A7">
        <w:rPr>
          <w:sz w:val="25"/>
          <w:szCs w:val="25"/>
        </w:rPr>
        <w:t>1. Внести в Положение об Управлении социальной з</w:t>
      </w:r>
      <w:r w:rsidR="00FA31A7" w:rsidRPr="00FA31A7">
        <w:rPr>
          <w:sz w:val="25"/>
          <w:szCs w:val="25"/>
        </w:rPr>
        <w:t xml:space="preserve">ащиты населения Администрации </w:t>
      </w:r>
      <w:r w:rsidRPr="00FA31A7">
        <w:rPr>
          <w:sz w:val="25"/>
          <w:szCs w:val="25"/>
        </w:rPr>
        <w:t>Колышлейского района</w:t>
      </w:r>
      <w:r w:rsidR="00FA31A7" w:rsidRPr="00FA31A7">
        <w:rPr>
          <w:sz w:val="25"/>
          <w:szCs w:val="25"/>
        </w:rPr>
        <w:t xml:space="preserve"> Пензенской области, </w:t>
      </w:r>
      <w:r w:rsidRPr="00FA31A7">
        <w:rPr>
          <w:sz w:val="25"/>
          <w:szCs w:val="25"/>
        </w:rPr>
        <w:t xml:space="preserve">утвержденное </w:t>
      </w:r>
      <w:r w:rsidR="00FA31A7" w:rsidRPr="00FA31A7">
        <w:rPr>
          <w:sz w:val="25"/>
          <w:szCs w:val="25"/>
        </w:rPr>
        <w:t>Р</w:t>
      </w:r>
      <w:r w:rsidRPr="00FA31A7">
        <w:rPr>
          <w:sz w:val="25"/>
          <w:szCs w:val="25"/>
        </w:rPr>
        <w:t>ешением Собрания представителей Колышлейского района  Пензенской области от 20.11.2017 №36-4/4 следующие изменения: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1.1. пункт 3.1.2. исключить;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1.2. пункт 3.1.5. изложить в новой редакции: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«3.1.5. прием заявлений граждан на присвоение звания "Ветеран труда" и необходимых для этого документов, выдача удостоверений "Ветеран труда"</w:t>
      </w:r>
      <w:r w:rsidR="00FA31A7" w:rsidRPr="00FA31A7">
        <w:rPr>
          <w:rFonts w:ascii="Times New Roman" w:hAnsi="Times New Roman" w:cs="Times New Roman"/>
          <w:sz w:val="25"/>
          <w:szCs w:val="25"/>
        </w:rPr>
        <w:t>,</w:t>
      </w:r>
      <w:r w:rsidRPr="00FA31A7">
        <w:rPr>
          <w:rFonts w:ascii="Times New Roman" w:hAnsi="Times New Roman" w:cs="Times New Roman"/>
          <w:sz w:val="25"/>
          <w:szCs w:val="25"/>
        </w:rPr>
        <w:t xml:space="preserve"> прием заявлений и документов на выдачу и выдача дубликатов удостоверений "Ветеран труда", свидетельств и дубликатов свидетельств о праве на меры социальной поддержки реабилитированным лицам, лицам, признанным пострадавшими от политических репрессий, членам семей умерших Героев Социалистического Труда, Героев Труда Российской Федерации, полных кавалер</w:t>
      </w:r>
      <w:r w:rsidR="00FA31A7" w:rsidRPr="00FA31A7">
        <w:rPr>
          <w:rFonts w:ascii="Times New Roman" w:hAnsi="Times New Roman" w:cs="Times New Roman"/>
          <w:sz w:val="25"/>
          <w:szCs w:val="25"/>
        </w:rPr>
        <w:t>ов ордена Трудовой Славы,</w:t>
      </w:r>
      <w:r w:rsidRPr="00FA31A7">
        <w:rPr>
          <w:rFonts w:ascii="Times New Roman" w:hAnsi="Times New Roman" w:cs="Times New Roman"/>
          <w:sz w:val="25"/>
          <w:szCs w:val="25"/>
        </w:rPr>
        <w:t xml:space="preserve"> хранение документов, явившихся основанием для присвоения или отказа в присвоении звания "Ветеран труда" и основанием для выдачи соответствующих свидетельств и дубликатов удостоверений "Ветеран труда"»;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1.3. пункт 3.1.20. изложить в новой редакции: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 xml:space="preserve">«3.1.20. назначение и выплата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</w:t>
      </w:r>
      <w:r w:rsidRPr="00FA31A7">
        <w:rPr>
          <w:rFonts w:ascii="Times New Roman" w:hAnsi="Times New Roman" w:cs="Times New Roman"/>
          <w:sz w:val="25"/>
          <w:szCs w:val="25"/>
        </w:rPr>
        <w:lastRenderedPageBreak/>
        <w:t xml:space="preserve">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 (за исключением единовременного пособия при рождении ребенка и ежемесячного пособия по уходу за ребенком, предусмотренных </w:t>
      </w:r>
      <w:hyperlink r:id="rId9" w:history="1">
        <w:r w:rsidRPr="00FA31A7">
          <w:rPr>
            <w:rStyle w:val="ad"/>
            <w:rFonts w:ascii="Times New Roman" w:hAnsi="Times New Roman"/>
            <w:sz w:val="25"/>
            <w:szCs w:val="25"/>
          </w:rPr>
          <w:t>абзацем третьим части первой статьи 4</w:t>
        </w:r>
      </w:hyperlink>
      <w:r w:rsidRPr="00FA31A7">
        <w:rPr>
          <w:rFonts w:ascii="Times New Roman" w:hAnsi="Times New Roman" w:cs="Times New Roman"/>
          <w:sz w:val="25"/>
          <w:szCs w:val="25"/>
        </w:rPr>
        <w:t xml:space="preserve"> Федерального закона от 19 мая 1995 года N 81-ФЗ "О государственных пособиях гражданам, имеющим детей")»;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1.4. дополнить пунктом 3.1.34. следующего содержания: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«3.1.34. прием и представление в исполнительный орган государственной власти Пензенской области, уполномоченный в сфере социальной защиты населения, заявлений и документов граждан, претендующих на получение удостоверения, и выдача удостоверения (дубликата удостоверения):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а) участника ликвидации последствий катастрофы на Чернобыльской АЭС;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б) гражданина, получившего или перенесшего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 вследствие чернобыльской катастрофы;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в) специальных удостоверений единого образца гражданам, подвергшимся воздействию радиации вследствие катастрофы на Чернобыльской АЭС;»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1.5. дополнить  пунктом 3.1.35. следующего содержания: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 xml:space="preserve">«3.1.35. прием заявлений для назначения единовременного пособия беременной жене военнослужащего, проходящего военную службу по призыву, ежемесячного пособия на ребенка военнослужащего, проходящего военную службу по призыву, в соответствии с Федеральным </w:t>
      </w:r>
      <w:hyperlink r:id="rId10" w:history="1">
        <w:r w:rsidRPr="00FA31A7">
          <w:rPr>
            <w:rStyle w:val="ad"/>
            <w:rFonts w:ascii="Times New Roman" w:hAnsi="Times New Roman"/>
            <w:sz w:val="25"/>
            <w:szCs w:val="25"/>
          </w:rPr>
          <w:t>законом</w:t>
        </w:r>
      </w:hyperlink>
      <w:r w:rsidRPr="00FA31A7">
        <w:rPr>
          <w:rFonts w:ascii="Times New Roman" w:hAnsi="Times New Roman" w:cs="Times New Roman"/>
          <w:sz w:val="25"/>
          <w:szCs w:val="25"/>
        </w:rPr>
        <w:t xml:space="preserve"> от 19 мая 1995 года N 81-ФЗ "О государственных пособиях гражданам, имеющим детей", их назначение (перерасчет), подготовка платежных документов и ведение базы данных получателей пособий;</w:t>
      </w:r>
    </w:p>
    <w:p w:rsidR="00E12DE7" w:rsidRPr="00FA31A7" w:rsidRDefault="00E12DE7" w:rsidP="00FA31A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FA31A7">
        <w:rPr>
          <w:rFonts w:ascii="Times New Roman" w:hAnsi="Times New Roman" w:cs="Times New Roman"/>
          <w:sz w:val="25"/>
          <w:szCs w:val="25"/>
        </w:rPr>
        <w:t>1.6. пункт 3.2.4. исключить;</w:t>
      </w:r>
    </w:p>
    <w:p w:rsidR="00E12DE7" w:rsidRPr="00FA31A7" w:rsidRDefault="00E12DE7" w:rsidP="00FA31A7">
      <w:pPr>
        <w:tabs>
          <w:tab w:val="left" w:pos="3514"/>
        </w:tabs>
        <w:ind w:firstLine="720"/>
        <w:jc w:val="both"/>
        <w:rPr>
          <w:sz w:val="25"/>
          <w:szCs w:val="25"/>
        </w:rPr>
      </w:pPr>
      <w:r w:rsidRPr="00FA31A7">
        <w:rPr>
          <w:sz w:val="25"/>
          <w:szCs w:val="25"/>
        </w:rPr>
        <w:t xml:space="preserve">2. Направить Положение об Управлении социальной защиты населения Администрации Колышлейского района Пензенской области в соответствии с действующим законодательством в Межрайонную ИФНС по Октябрьскому району г.Пензы. </w:t>
      </w:r>
    </w:p>
    <w:p w:rsidR="00E12DE7" w:rsidRPr="00FA31A7" w:rsidRDefault="00E12DE7" w:rsidP="00FA31A7">
      <w:pPr>
        <w:pStyle w:val="ab"/>
        <w:spacing w:after="0"/>
        <w:ind w:left="0" w:firstLine="720"/>
        <w:jc w:val="both"/>
        <w:rPr>
          <w:color w:val="FF0000"/>
          <w:sz w:val="25"/>
          <w:szCs w:val="25"/>
        </w:rPr>
      </w:pPr>
      <w:r w:rsidRPr="00FA31A7">
        <w:rPr>
          <w:sz w:val="25"/>
          <w:szCs w:val="25"/>
        </w:rPr>
        <w:t>3.</w:t>
      </w:r>
      <w:r w:rsidR="00FA31A7" w:rsidRPr="00FA31A7">
        <w:rPr>
          <w:sz w:val="25"/>
          <w:szCs w:val="25"/>
        </w:rPr>
        <w:t xml:space="preserve"> </w:t>
      </w:r>
      <w:r w:rsidRPr="00FA31A7">
        <w:rPr>
          <w:sz w:val="25"/>
          <w:szCs w:val="25"/>
        </w:rPr>
        <w:t>Опубликовать настоящее решение в информационном бюллетене «Информационный вестник Колышлейского района» в течении семи дней после его регистрации в Межрайонной ИФНС по Октябрьскому району г.Пензы.</w:t>
      </w:r>
    </w:p>
    <w:p w:rsidR="00E12DE7" w:rsidRPr="00FA31A7" w:rsidRDefault="00E12DE7" w:rsidP="00FA31A7">
      <w:pPr>
        <w:ind w:firstLine="720"/>
        <w:jc w:val="both"/>
        <w:rPr>
          <w:sz w:val="25"/>
          <w:szCs w:val="25"/>
        </w:rPr>
      </w:pPr>
      <w:r w:rsidRPr="00FA31A7">
        <w:rPr>
          <w:sz w:val="25"/>
          <w:szCs w:val="25"/>
        </w:rPr>
        <w:t>4. Настоящее решение вступает в силу на следующий день после дня его официального опубликования.</w:t>
      </w:r>
    </w:p>
    <w:p w:rsidR="00E12DE7" w:rsidRPr="00FA31A7" w:rsidRDefault="00E12DE7" w:rsidP="00FA31A7">
      <w:pPr>
        <w:ind w:firstLine="720"/>
        <w:jc w:val="both"/>
        <w:rPr>
          <w:sz w:val="25"/>
          <w:szCs w:val="25"/>
        </w:rPr>
      </w:pPr>
      <w:r w:rsidRPr="00FA31A7">
        <w:rPr>
          <w:sz w:val="25"/>
          <w:szCs w:val="25"/>
        </w:rPr>
        <w:t>5. Контроль за исполнением настоящего решения возложить на Главу Администрации Колышлейского района.</w:t>
      </w:r>
    </w:p>
    <w:p w:rsidR="00CB7EE2" w:rsidRPr="00FA31A7" w:rsidRDefault="00CB7EE2" w:rsidP="0056568A">
      <w:pPr>
        <w:ind w:firstLine="539"/>
        <w:rPr>
          <w:sz w:val="25"/>
          <w:szCs w:val="25"/>
        </w:rPr>
      </w:pPr>
    </w:p>
    <w:p w:rsidR="00CB7EE2" w:rsidRPr="00FA31A7" w:rsidRDefault="00CB7EE2" w:rsidP="0056568A">
      <w:pPr>
        <w:ind w:firstLine="539"/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CB7EE2" w:rsidRPr="00FA31A7" w:rsidTr="002F029B">
        <w:tc>
          <w:tcPr>
            <w:tcW w:w="4927" w:type="dxa"/>
          </w:tcPr>
          <w:p w:rsidR="00CB7EE2" w:rsidRPr="00FA31A7" w:rsidRDefault="00CB7EE2" w:rsidP="001429B2">
            <w:pPr>
              <w:rPr>
                <w:sz w:val="25"/>
                <w:szCs w:val="25"/>
              </w:rPr>
            </w:pPr>
            <w:r w:rsidRPr="00FA31A7">
              <w:rPr>
                <w:b/>
                <w:sz w:val="25"/>
                <w:szCs w:val="25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CB7EE2" w:rsidRPr="00FA31A7" w:rsidRDefault="00CB7EE2" w:rsidP="002F029B">
            <w:pPr>
              <w:jc w:val="right"/>
              <w:rPr>
                <w:b/>
                <w:sz w:val="25"/>
                <w:szCs w:val="25"/>
              </w:rPr>
            </w:pPr>
            <w:r w:rsidRPr="00FA31A7">
              <w:rPr>
                <w:b/>
                <w:sz w:val="25"/>
                <w:szCs w:val="25"/>
              </w:rPr>
              <w:t>А.И.Вазеров</w:t>
            </w:r>
          </w:p>
        </w:tc>
      </w:tr>
    </w:tbl>
    <w:p w:rsidR="00CB7EE2" w:rsidRDefault="00CB7EE2" w:rsidP="006D68E8">
      <w:pPr>
        <w:widowControl/>
        <w:spacing w:line="192" w:lineRule="auto"/>
        <w:jc w:val="both"/>
      </w:pPr>
    </w:p>
    <w:sectPr w:rsidR="00CB7EE2" w:rsidSect="002012F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070" w:rsidRDefault="00BC2070">
      <w:r>
        <w:separator/>
      </w:r>
    </w:p>
  </w:endnote>
  <w:endnote w:type="continuationSeparator" w:id="1">
    <w:p w:rsidR="00BC2070" w:rsidRDefault="00BC2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070" w:rsidRDefault="00BC2070">
      <w:r>
        <w:separator/>
      </w:r>
    </w:p>
  </w:footnote>
  <w:footnote w:type="continuationSeparator" w:id="1">
    <w:p w:rsidR="00BC2070" w:rsidRDefault="00BC20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5C57"/>
    <w:rsid w:val="00007791"/>
    <w:rsid w:val="00010395"/>
    <w:rsid w:val="00023F9B"/>
    <w:rsid w:val="0002446D"/>
    <w:rsid w:val="00036B74"/>
    <w:rsid w:val="0004474D"/>
    <w:rsid w:val="00081B3C"/>
    <w:rsid w:val="0009689A"/>
    <w:rsid w:val="000A0852"/>
    <w:rsid w:val="000C556D"/>
    <w:rsid w:val="000E6E37"/>
    <w:rsid w:val="000F37F9"/>
    <w:rsid w:val="0012491F"/>
    <w:rsid w:val="001323A3"/>
    <w:rsid w:val="001429B2"/>
    <w:rsid w:val="00183EB7"/>
    <w:rsid w:val="001D7D3F"/>
    <w:rsid w:val="001E203A"/>
    <w:rsid w:val="001E351C"/>
    <w:rsid w:val="001E6AAC"/>
    <w:rsid w:val="001F0108"/>
    <w:rsid w:val="001F0349"/>
    <w:rsid w:val="001F6638"/>
    <w:rsid w:val="002012FC"/>
    <w:rsid w:val="00234874"/>
    <w:rsid w:val="002779CC"/>
    <w:rsid w:val="002A430E"/>
    <w:rsid w:val="002B1C71"/>
    <w:rsid w:val="002B26BF"/>
    <w:rsid w:val="002C7EDF"/>
    <w:rsid w:val="002E12DF"/>
    <w:rsid w:val="002E3AAF"/>
    <w:rsid w:val="002E5D20"/>
    <w:rsid w:val="002E64A1"/>
    <w:rsid w:val="002F029B"/>
    <w:rsid w:val="003002C2"/>
    <w:rsid w:val="00326A92"/>
    <w:rsid w:val="00333A31"/>
    <w:rsid w:val="003564F4"/>
    <w:rsid w:val="00384CEF"/>
    <w:rsid w:val="00397D7B"/>
    <w:rsid w:val="003B2E79"/>
    <w:rsid w:val="003B6603"/>
    <w:rsid w:val="003B746B"/>
    <w:rsid w:val="003E75C6"/>
    <w:rsid w:val="003F6BEB"/>
    <w:rsid w:val="0043158D"/>
    <w:rsid w:val="00431DC7"/>
    <w:rsid w:val="00437544"/>
    <w:rsid w:val="004438A3"/>
    <w:rsid w:val="004473F1"/>
    <w:rsid w:val="00461F2D"/>
    <w:rsid w:val="0048549F"/>
    <w:rsid w:val="00492220"/>
    <w:rsid w:val="00495DAA"/>
    <w:rsid w:val="004D77AA"/>
    <w:rsid w:val="004E555D"/>
    <w:rsid w:val="004E5724"/>
    <w:rsid w:val="004E73C4"/>
    <w:rsid w:val="004F41C1"/>
    <w:rsid w:val="00523011"/>
    <w:rsid w:val="00531B63"/>
    <w:rsid w:val="00535D99"/>
    <w:rsid w:val="00546001"/>
    <w:rsid w:val="0056568A"/>
    <w:rsid w:val="00565B3D"/>
    <w:rsid w:val="0059389A"/>
    <w:rsid w:val="00594BBA"/>
    <w:rsid w:val="005B4E5C"/>
    <w:rsid w:val="005C1A18"/>
    <w:rsid w:val="005C413C"/>
    <w:rsid w:val="005F6FCE"/>
    <w:rsid w:val="00600DA8"/>
    <w:rsid w:val="006113D5"/>
    <w:rsid w:val="00611F39"/>
    <w:rsid w:val="00616340"/>
    <w:rsid w:val="006367E2"/>
    <w:rsid w:val="00636EAC"/>
    <w:rsid w:val="0063778D"/>
    <w:rsid w:val="00665C62"/>
    <w:rsid w:val="006C05B6"/>
    <w:rsid w:val="006D68E8"/>
    <w:rsid w:val="006E6BAC"/>
    <w:rsid w:val="006F0B24"/>
    <w:rsid w:val="006F5AEB"/>
    <w:rsid w:val="0071454C"/>
    <w:rsid w:val="0072454C"/>
    <w:rsid w:val="00746E47"/>
    <w:rsid w:val="007522C5"/>
    <w:rsid w:val="00756226"/>
    <w:rsid w:val="00757427"/>
    <w:rsid w:val="00773FE2"/>
    <w:rsid w:val="0078748E"/>
    <w:rsid w:val="00790074"/>
    <w:rsid w:val="007B20B8"/>
    <w:rsid w:val="007C79A5"/>
    <w:rsid w:val="007D2011"/>
    <w:rsid w:val="007D2432"/>
    <w:rsid w:val="007E3D84"/>
    <w:rsid w:val="007E69F1"/>
    <w:rsid w:val="007F1D2A"/>
    <w:rsid w:val="007F40E8"/>
    <w:rsid w:val="00825FF7"/>
    <w:rsid w:val="0083562F"/>
    <w:rsid w:val="008521B3"/>
    <w:rsid w:val="00872BB2"/>
    <w:rsid w:val="00881191"/>
    <w:rsid w:val="008A4D81"/>
    <w:rsid w:val="008B033E"/>
    <w:rsid w:val="009120F7"/>
    <w:rsid w:val="00914C74"/>
    <w:rsid w:val="00914D75"/>
    <w:rsid w:val="0091634F"/>
    <w:rsid w:val="00920F23"/>
    <w:rsid w:val="00941456"/>
    <w:rsid w:val="00974724"/>
    <w:rsid w:val="0098109B"/>
    <w:rsid w:val="00985397"/>
    <w:rsid w:val="009A1797"/>
    <w:rsid w:val="009A2518"/>
    <w:rsid w:val="009B12EC"/>
    <w:rsid w:val="009B6AFA"/>
    <w:rsid w:val="009D7ECA"/>
    <w:rsid w:val="009E4FDB"/>
    <w:rsid w:val="009F52A8"/>
    <w:rsid w:val="009F613F"/>
    <w:rsid w:val="00A03AE1"/>
    <w:rsid w:val="00A1403A"/>
    <w:rsid w:val="00A148F1"/>
    <w:rsid w:val="00A336EC"/>
    <w:rsid w:val="00A71EBC"/>
    <w:rsid w:val="00A7402F"/>
    <w:rsid w:val="00A75129"/>
    <w:rsid w:val="00A80AA8"/>
    <w:rsid w:val="00A85232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6330"/>
    <w:rsid w:val="00B467DB"/>
    <w:rsid w:val="00B53319"/>
    <w:rsid w:val="00B64FE2"/>
    <w:rsid w:val="00B668A1"/>
    <w:rsid w:val="00BA0F61"/>
    <w:rsid w:val="00BB49DB"/>
    <w:rsid w:val="00BC2070"/>
    <w:rsid w:val="00BD211E"/>
    <w:rsid w:val="00BD4FDA"/>
    <w:rsid w:val="00BE2454"/>
    <w:rsid w:val="00BE395B"/>
    <w:rsid w:val="00BF6726"/>
    <w:rsid w:val="00C02B51"/>
    <w:rsid w:val="00C03F1D"/>
    <w:rsid w:val="00C21A37"/>
    <w:rsid w:val="00C24332"/>
    <w:rsid w:val="00C526AF"/>
    <w:rsid w:val="00C578E9"/>
    <w:rsid w:val="00C8774A"/>
    <w:rsid w:val="00C9115B"/>
    <w:rsid w:val="00CB7EE2"/>
    <w:rsid w:val="00CC0417"/>
    <w:rsid w:val="00CE1639"/>
    <w:rsid w:val="00D073BA"/>
    <w:rsid w:val="00D109B5"/>
    <w:rsid w:val="00D112B7"/>
    <w:rsid w:val="00D33D8D"/>
    <w:rsid w:val="00D86353"/>
    <w:rsid w:val="00DB23CC"/>
    <w:rsid w:val="00DC731C"/>
    <w:rsid w:val="00E00909"/>
    <w:rsid w:val="00E12DE7"/>
    <w:rsid w:val="00E25695"/>
    <w:rsid w:val="00E4356D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A37CD"/>
    <w:rsid w:val="00EB47EB"/>
    <w:rsid w:val="00EB6F99"/>
    <w:rsid w:val="00F00101"/>
    <w:rsid w:val="00F07668"/>
    <w:rsid w:val="00F1018A"/>
    <w:rsid w:val="00F10468"/>
    <w:rsid w:val="00F20925"/>
    <w:rsid w:val="00F46329"/>
    <w:rsid w:val="00F62521"/>
    <w:rsid w:val="00F9527C"/>
    <w:rsid w:val="00FA31A7"/>
    <w:rsid w:val="00FA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unhideWhenUsed/>
    <w:rsid w:val="00E12DE7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E12DE7"/>
  </w:style>
  <w:style w:type="paragraph" w:customStyle="1" w:styleId="ConsPlusNormal">
    <w:name w:val="ConsPlusNormal"/>
    <w:rsid w:val="00E12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1"/>
    <w:uiPriority w:val="99"/>
    <w:semiHidden/>
    <w:unhideWhenUsed/>
    <w:rsid w:val="00E12D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71D58549F1A4D23D451B3AF7F0D7DF777E25246B3BBE5A971FEDB01BfBo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71D58549F1A4D23D451B3AF7F0D7DF777E25246B3BBE5A971FEDB01BB1C7CBD8C19D02F5fFo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97B5-A00F-489A-A09B-8C279A08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882</Words>
  <Characters>5030</Characters>
  <Application>Microsoft Office Word</Application>
  <DocSecurity>0</DocSecurity>
  <Lines>41</Lines>
  <Paragraphs>11</Paragraphs>
  <ScaleCrop>false</ScaleCrop>
  <Company>admin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7</cp:revision>
  <cp:lastPrinted>2018-06-21T07:29:00Z</cp:lastPrinted>
  <dcterms:created xsi:type="dcterms:W3CDTF">2018-06-20T13:05:00Z</dcterms:created>
  <dcterms:modified xsi:type="dcterms:W3CDTF">2018-06-21T07:30:00Z</dcterms:modified>
</cp:coreProperties>
</file>